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863865A" w:rsidR="00992E96" w:rsidRPr="00BB212B" w:rsidRDefault="00B75302" w:rsidP="007977F7">
      <w:pPr>
        <w:pStyle w:val="LGAItemNoHeading"/>
        <w:spacing w:before="240"/>
        <w:jc w:val="both"/>
        <w:rPr>
          <w:rFonts w:ascii="Arial" w:hAnsi="Arial" w:cs="Arial"/>
          <w:sz w:val="28"/>
          <w:szCs w:val="28"/>
        </w:rPr>
      </w:pPr>
      <w:r>
        <w:rPr>
          <w:rFonts w:ascii="Arial" w:hAnsi="Arial" w:cs="Arial"/>
          <w:sz w:val="28"/>
          <w:szCs w:val="28"/>
        </w:rPr>
        <w:t>Spring Statement</w:t>
      </w:r>
      <w:r w:rsidR="00E55478">
        <w:rPr>
          <w:rFonts w:ascii="Arial" w:hAnsi="Arial" w:cs="Arial"/>
          <w:sz w:val="28"/>
          <w:szCs w:val="28"/>
        </w:rPr>
        <w:t xml:space="preserve"> 2019</w:t>
      </w:r>
    </w:p>
    <w:p w14:paraId="3E832265" w14:textId="28659793" w:rsidR="00992E96" w:rsidRDefault="0052564C" w:rsidP="007977F7">
      <w:pPr>
        <w:pStyle w:val="MainText"/>
        <w:spacing w:line="240" w:lineRule="auto"/>
        <w:jc w:val="both"/>
        <w:rPr>
          <w:rFonts w:ascii="Arial" w:hAnsi="Arial" w:cs="Arial"/>
          <w:b/>
          <w:szCs w:val="22"/>
        </w:rPr>
      </w:pPr>
      <w:r>
        <w:rPr>
          <w:rFonts w:ascii="Arial" w:hAnsi="Arial" w:cs="Arial"/>
          <w:b/>
          <w:szCs w:val="22"/>
        </w:rPr>
        <w:t>Purpose</w:t>
      </w:r>
    </w:p>
    <w:p w14:paraId="70D14C36" w14:textId="77777777" w:rsidR="0052564C" w:rsidRDefault="0052564C"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Summary</w:t>
      </w:r>
    </w:p>
    <w:p w14:paraId="4EE8EF7C" w14:textId="77777777" w:rsidR="0052564C" w:rsidRPr="0021114E" w:rsidRDefault="0052564C" w:rsidP="007977F7">
      <w:pPr>
        <w:pStyle w:val="MainText"/>
        <w:spacing w:line="240" w:lineRule="auto"/>
        <w:jc w:val="both"/>
        <w:rPr>
          <w:rFonts w:ascii="Arial" w:hAnsi="Arial" w:cs="Arial"/>
          <w:szCs w:val="22"/>
        </w:rPr>
      </w:pPr>
    </w:p>
    <w:p w14:paraId="3E83226C" w14:textId="11F5AA84" w:rsidR="00992E96" w:rsidRPr="00765850" w:rsidRDefault="00F53361" w:rsidP="007977F7">
      <w:pPr>
        <w:pStyle w:val="MainText"/>
        <w:spacing w:line="240" w:lineRule="auto"/>
        <w:jc w:val="both"/>
        <w:rPr>
          <w:rFonts w:ascii="Arial" w:hAnsi="Arial" w:cs="Arial"/>
          <w:szCs w:val="22"/>
        </w:rPr>
      </w:pPr>
      <w:r>
        <w:rPr>
          <w:rFonts w:ascii="Arial" w:hAnsi="Arial" w:cs="Arial"/>
          <w:szCs w:val="22"/>
        </w:rPr>
        <w:t>T</w:t>
      </w:r>
      <w:r w:rsidR="00B8703E">
        <w:rPr>
          <w:rFonts w:ascii="Arial" w:hAnsi="Arial" w:cs="Arial"/>
          <w:szCs w:val="22"/>
        </w:rPr>
        <w:t>his report provides a summary</w:t>
      </w:r>
      <w:r w:rsidR="007606FF">
        <w:rPr>
          <w:rFonts w:ascii="Arial" w:hAnsi="Arial" w:cs="Arial"/>
          <w:szCs w:val="22"/>
        </w:rPr>
        <w:t xml:space="preserve"> of</w:t>
      </w:r>
      <w:r>
        <w:rPr>
          <w:rFonts w:ascii="Arial" w:hAnsi="Arial" w:cs="Arial"/>
          <w:szCs w:val="22"/>
        </w:rPr>
        <w:t xml:space="preserve"> </w:t>
      </w:r>
      <w:r w:rsidR="00E55478">
        <w:rPr>
          <w:rFonts w:ascii="Arial" w:hAnsi="Arial" w:cs="Arial"/>
          <w:szCs w:val="22"/>
        </w:rPr>
        <w:t xml:space="preserve">the 2019 Spring Statement announced by the Chancellor, Philip Hammond </w:t>
      </w:r>
      <w:r w:rsidR="002B1498">
        <w:rPr>
          <w:rFonts w:ascii="Arial" w:hAnsi="Arial" w:cs="Arial"/>
          <w:szCs w:val="22"/>
        </w:rPr>
        <w:t xml:space="preserve">on </w:t>
      </w:r>
      <w:r w:rsidR="00F10CE9">
        <w:rPr>
          <w:rFonts w:ascii="Arial" w:hAnsi="Arial" w:cs="Arial"/>
          <w:szCs w:val="22"/>
        </w:rPr>
        <w:t>13</w:t>
      </w:r>
      <w:r w:rsidR="002B1498" w:rsidRPr="00B63540">
        <w:rPr>
          <w:rFonts w:ascii="Arial" w:hAnsi="Arial" w:cs="Arial"/>
          <w:szCs w:val="22"/>
        </w:rPr>
        <w:t xml:space="preserve"> </w:t>
      </w:r>
      <w:r w:rsidR="00E55478">
        <w:rPr>
          <w:rFonts w:ascii="Arial" w:hAnsi="Arial" w:cs="Arial"/>
          <w:szCs w:val="22"/>
        </w:rPr>
        <w:t xml:space="preserve">March </w:t>
      </w:r>
      <w:r w:rsidR="00A17A1F">
        <w:rPr>
          <w:rFonts w:ascii="Arial" w:hAnsi="Arial" w:cs="Arial"/>
          <w:szCs w:val="22"/>
        </w:rPr>
        <w:t>201</w:t>
      </w:r>
      <w:r w:rsidR="00E55478">
        <w:rPr>
          <w:rFonts w:ascii="Arial" w:hAnsi="Arial" w:cs="Arial"/>
          <w:szCs w:val="22"/>
        </w:rPr>
        <w:t>9</w:t>
      </w:r>
      <w:r w:rsidR="00865226">
        <w:rPr>
          <w:rFonts w:ascii="Arial" w:hAnsi="Arial" w:cs="Arial"/>
          <w:szCs w:val="22"/>
        </w:rPr>
        <w:t>,</w:t>
      </w:r>
      <w:r w:rsidR="00EB4409">
        <w:rPr>
          <w:rFonts w:ascii="Arial" w:hAnsi="Arial" w:cs="Arial"/>
          <w:szCs w:val="22"/>
        </w:rPr>
        <w:t xml:space="preserve"> including key announcements</w:t>
      </w:r>
      <w:r w:rsidR="00E274D2">
        <w:rPr>
          <w:rFonts w:ascii="Arial" w:hAnsi="Arial" w:cs="Arial"/>
          <w:szCs w:val="22"/>
        </w:rPr>
        <w:t xml:space="preserve"> and </w:t>
      </w:r>
      <w:r w:rsidR="00865226">
        <w:rPr>
          <w:rFonts w:ascii="Arial" w:hAnsi="Arial" w:cs="Arial"/>
          <w:szCs w:val="22"/>
        </w:rPr>
        <w:t>the LGA response.</w:t>
      </w: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1C0B69A0" w:rsidR="00992E96" w:rsidRPr="0021114E" w:rsidRDefault="00765850" w:rsidP="007977F7">
            <w:pPr>
              <w:pStyle w:val="MainText"/>
              <w:spacing w:line="240" w:lineRule="auto"/>
              <w:jc w:val="both"/>
              <w:rPr>
                <w:rFonts w:ascii="Arial" w:hAnsi="Arial" w:cs="Arial"/>
                <w:szCs w:val="22"/>
              </w:rPr>
            </w:pPr>
            <w:r>
              <w:rPr>
                <w:rFonts w:ascii="Arial" w:hAnsi="Arial" w:cs="Arial"/>
                <w:szCs w:val="22"/>
              </w:rPr>
              <w:t>T</w:t>
            </w:r>
            <w:r w:rsidR="00F53361">
              <w:rPr>
                <w:rFonts w:ascii="Arial" w:hAnsi="Arial" w:cs="Arial"/>
                <w:szCs w:val="22"/>
              </w:rPr>
              <w:t xml:space="preserve">hat </w:t>
            </w:r>
            <w:r w:rsidR="00542A87">
              <w:rPr>
                <w:rFonts w:ascii="Arial" w:hAnsi="Arial" w:cs="Arial"/>
                <w:szCs w:val="22"/>
              </w:rPr>
              <w:t>the LGA Leadership Board</w:t>
            </w:r>
            <w:bookmarkStart w:id="0" w:name="_GoBack"/>
            <w:bookmarkEnd w:id="0"/>
            <w:r w:rsidR="00F53361">
              <w:rPr>
                <w:rFonts w:ascii="Arial" w:hAnsi="Arial" w:cs="Arial"/>
                <w:szCs w:val="22"/>
              </w:rPr>
              <w:t xml:space="preserve"> 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6325B3C1" w14:textId="77777777" w:rsidR="007A4AAE" w:rsidRPr="00765850" w:rsidRDefault="007A4AAE" w:rsidP="007A4AAE">
            <w:pPr>
              <w:pStyle w:val="MainText"/>
              <w:spacing w:line="240" w:lineRule="auto"/>
              <w:jc w:val="both"/>
              <w:rPr>
                <w:rFonts w:ascii="Arial" w:hAnsi="Arial" w:cs="Arial"/>
              </w:rPr>
            </w:pPr>
            <w:r w:rsidRPr="0B50786C">
              <w:rPr>
                <w:rFonts w:ascii="Arial" w:hAnsi="Arial" w:cs="Arial"/>
              </w:rPr>
              <w:t>Officers to proceed as directed.</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A481008" w:rsidR="00992E96" w:rsidRPr="00B27F61" w:rsidRDefault="00FB0544" w:rsidP="004F302D">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1F00A7A5" w:rsidR="00992E96" w:rsidRPr="00B27F61" w:rsidRDefault="00FB0544" w:rsidP="007977F7">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7BDA9D55" w:rsidR="00992E96" w:rsidRPr="00B27F61" w:rsidRDefault="00765850" w:rsidP="00DC397E">
            <w:pPr>
              <w:pStyle w:val="MainText"/>
              <w:spacing w:before="120" w:line="240" w:lineRule="auto"/>
              <w:jc w:val="both"/>
              <w:rPr>
                <w:rFonts w:ascii="Arial" w:hAnsi="Arial" w:cs="Arial"/>
                <w:sz w:val="22"/>
                <w:szCs w:val="22"/>
              </w:rPr>
            </w:pPr>
            <w:r>
              <w:rPr>
                <w:rFonts w:ascii="Arial" w:hAnsi="Arial" w:cs="Arial"/>
                <w:sz w:val="22"/>
                <w:szCs w:val="22"/>
              </w:rPr>
              <w:t>020</w:t>
            </w:r>
            <w:r w:rsidR="00DC397E">
              <w:rPr>
                <w:rFonts w:ascii="Arial" w:hAnsi="Arial" w:cs="Arial"/>
                <w:sz w:val="22"/>
                <w:szCs w:val="22"/>
              </w:rPr>
              <w:t xml:space="preserve"> </w:t>
            </w:r>
            <w:r>
              <w:rPr>
                <w:rFonts w:ascii="Arial" w:hAnsi="Arial" w:cs="Arial"/>
                <w:sz w:val="22"/>
                <w:szCs w:val="22"/>
              </w:rPr>
              <w:t xml:space="preserve">7664 </w:t>
            </w:r>
            <w:r w:rsidR="00FF5B05">
              <w:rPr>
                <w:rFonts w:ascii="Arial" w:hAnsi="Arial" w:cs="Arial"/>
                <w:sz w:val="22"/>
                <w:szCs w:val="22"/>
              </w:rPr>
              <w:t>3</w:t>
            </w:r>
            <w:r w:rsidR="00D02550">
              <w:rPr>
                <w:rFonts w:ascii="Arial" w:hAnsi="Arial" w:cs="Arial"/>
                <w:sz w:val="22"/>
                <w:szCs w:val="22"/>
              </w:rPr>
              <w:t>1</w:t>
            </w:r>
            <w:r w:rsidR="00FB0544">
              <w:rPr>
                <w:rFonts w:ascii="Arial" w:hAnsi="Arial" w:cs="Arial"/>
                <w:sz w:val="22"/>
                <w:szCs w:val="22"/>
              </w:rPr>
              <w:t>09</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4345172B" w:rsidR="00992E96" w:rsidRPr="00FB0544" w:rsidRDefault="00542A87" w:rsidP="004F302D">
            <w:pPr>
              <w:pStyle w:val="MainText"/>
              <w:spacing w:before="120" w:line="240" w:lineRule="auto"/>
              <w:jc w:val="both"/>
              <w:rPr>
                <w:rFonts w:ascii="Arial" w:hAnsi="Arial" w:cs="Arial"/>
                <w:sz w:val="22"/>
                <w:szCs w:val="22"/>
              </w:rPr>
            </w:pPr>
            <w:hyperlink r:id="rId11" w:history="1"/>
            <w:r w:rsidR="00FB0544">
              <w:rPr>
                <w:rFonts w:ascii="Arial" w:hAnsi="Arial" w:cs="Arial"/>
                <w:color w:val="000000"/>
              </w:rPr>
              <w:t xml:space="preserve"> </w:t>
            </w:r>
            <w:hyperlink r:id="rId12" w:history="1">
              <w:r w:rsidR="00FB0544" w:rsidRPr="00FB0544">
                <w:rPr>
                  <w:rStyle w:val="Hyperlink"/>
                  <w:rFonts w:ascii="Arial" w:hAnsi="Arial" w:cs="Arial"/>
                  <w:sz w:val="22"/>
                  <w:szCs w:val="22"/>
                </w:rPr>
                <w:t>sarah.pickup@local.gov.uk</w:t>
              </w:r>
            </w:hyperlink>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691985">
      <w:pPr>
        <w:pStyle w:val="BodyText"/>
        <w:sectPr w:rsidR="00992E96" w:rsidSect="00765850">
          <w:headerReference w:type="default" r:id="rId13"/>
          <w:footerReference w:type="default" r:id="rId14"/>
          <w:headerReference w:type="first" r:id="rId15"/>
          <w:pgSz w:w="11907" w:h="16840" w:code="9"/>
          <w:pgMar w:top="1418" w:right="1418" w:bottom="851" w:left="1418" w:header="1134" w:footer="567" w:gutter="0"/>
          <w:cols w:space="720"/>
        </w:sectPr>
      </w:pPr>
    </w:p>
    <w:p w14:paraId="48D92396" w14:textId="3F769FBE" w:rsidR="00614062" w:rsidRPr="001117CD" w:rsidRDefault="00227BC6" w:rsidP="00614062">
      <w:pPr>
        <w:pStyle w:val="LGAItemNoHeading"/>
        <w:spacing w:before="240"/>
        <w:jc w:val="both"/>
        <w:rPr>
          <w:rFonts w:ascii="Arial" w:hAnsi="Arial" w:cs="Arial"/>
          <w:sz w:val="28"/>
          <w:szCs w:val="28"/>
        </w:rPr>
      </w:pPr>
      <w:bookmarkStart w:id="3" w:name="MainHeading2"/>
      <w:bookmarkEnd w:id="3"/>
      <w:r w:rsidRPr="001117CD">
        <w:rPr>
          <w:rFonts w:ascii="Arial" w:hAnsi="Arial" w:cs="Arial"/>
          <w:sz w:val="28"/>
          <w:szCs w:val="28"/>
        </w:rPr>
        <w:lastRenderedPageBreak/>
        <w:t>Spring Statement 2019</w:t>
      </w:r>
    </w:p>
    <w:p w14:paraId="6CE9F38A" w14:textId="62F5D26A" w:rsidR="00765850" w:rsidRPr="001117CD" w:rsidRDefault="00765850" w:rsidP="00001869">
      <w:pPr>
        <w:jc w:val="both"/>
        <w:rPr>
          <w:rFonts w:ascii="Arial" w:hAnsi="Arial" w:cs="Arial"/>
          <w:b/>
          <w:szCs w:val="22"/>
        </w:rPr>
      </w:pPr>
      <w:r w:rsidRPr="001117CD">
        <w:rPr>
          <w:rFonts w:ascii="Arial" w:hAnsi="Arial" w:cs="Arial"/>
          <w:b/>
          <w:szCs w:val="22"/>
        </w:rPr>
        <w:t>Introduction</w:t>
      </w:r>
    </w:p>
    <w:p w14:paraId="30E72351" w14:textId="77777777" w:rsidR="00F237F9" w:rsidRPr="001117CD" w:rsidRDefault="00F237F9" w:rsidP="00F237F9">
      <w:pPr>
        <w:rPr>
          <w:rFonts w:ascii="Arial" w:hAnsi="Arial" w:cs="Arial"/>
        </w:rPr>
      </w:pPr>
    </w:p>
    <w:p w14:paraId="27BF87EC" w14:textId="04759647" w:rsidR="00071400" w:rsidRPr="001117CD" w:rsidRDefault="00463758" w:rsidP="00D9657E">
      <w:pPr>
        <w:pStyle w:val="ListParagraph"/>
        <w:numPr>
          <w:ilvl w:val="0"/>
          <w:numId w:val="1"/>
        </w:numPr>
        <w:rPr>
          <w:rFonts w:ascii="Arial" w:hAnsi="Arial" w:cs="Arial"/>
          <w:szCs w:val="22"/>
        </w:rPr>
      </w:pPr>
      <w:r w:rsidRPr="001117CD">
        <w:rPr>
          <w:rFonts w:ascii="Arial" w:hAnsi="Arial" w:cs="Arial"/>
          <w:szCs w:val="22"/>
        </w:rPr>
        <w:t xml:space="preserve">The </w:t>
      </w:r>
      <w:r w:rsidR="00227BC6" w:rsidRPr="001117CD">
        <w:rPr>
          <w:rFonts w:ascii="Arial" w:hAnsi="Arial" w:cs="Arial"/>
          <w:szCs w:val="22"/>
        </w:rPr>
        <w:t>Chancellor, Philip Hammond MP</w:t>
      </w:r>
      <w:r w:rsidR="00071400" w:rsidRPr="001117CD">
        <w:rPr>
          <w:rFonts w:ascii="Arial" w:hAnsi="Arial" w:cs="Arial"/>
          <w:szCs w:val="22"/>
        </w:rPr>
        <w:t xml:space="preserve"> </w:t>
      </w:r>
      <w:r w:rsidR="00227BC6" w:rsidRPr="001117CD">
        <w:rPr>
          <w:rFonts w:ascii="Arial" w:hAnsi="Arial" w:cs="Arial"/>
          <w:color w:val="000000"/>
          <w:szCs w:val="22"/>
          <w:lang w:val="en-US"/>
        </w:rPr>
        <w:t xml:space="preserve">delivered his </w:t>
      </w:r>
      <w:hyperlink r:id="rId16" w:history="1">
        <w:r w:rsidR="00227BC6" w:rsidRPr="001117CD">
          <w:rPr>
            <w:rStyle w:val="Hyperlink"/>
            <w:rFonts w:ascii="Arial" w:hAnsi="Arial" w:cs="Arial"/>
            <w:szCs w:val="22"/>
            <w:lang w:val="en-US"/>
          </w:rPr>
          <w:t>2019 Spring Statement</w:t>
        </w:r>
      </w:hyperlink>
      <w:r w:rsidR="00227BC6" w:rsidRPr="001117CD">
        <w:rPr>
          <w:rFonts w:ascii="Arial" w:hAnsi="Arial" w:cs="Arial"/>
          <w:color w:val="000000"/>
          <w:szCs w:val="22"/>
          <w:lang w:val="en-US"/>
        </w:rPr>
        <w:t xml:space="preserve"> on 13 March 2019. </w:t>
      </w:r>
      <w:r w:rsidR="00D73359" w:rsidRPr="001117CD">
        <w:rPr>
          <w:rFonts w:ascii="Arial" w:hAnsi="Arial" w:cs="Arial"/>
          <w:color w:val="000000"/>
          <w:szCs w:val="22"/>
          <w:lang w:val="en-US"/>
        </w:rPr>
        <w:t>He set out the direction of the Government’s thinking on the Spending Review and a range of areas of interest to local government, as well as an update on the progress of previously made commitments.</w:t>
      </w:r>
    </w:p>
    <w:p w14:paraId="7FBF1991" w14:textId="77777777" w:rsidR="00F237F9" w:rsidRPr="001117CD" w:rsidRDefault="00F237F9" w:rsidP="008A6F8A">
      <w:pPr>
        <w:pStyle w:val="ListParagraph"/>
        <w:ind w:left="360"/>
        <w:rPr>
          <w:rFonts w:ascii="Arial" w:hAnsi="Arial" w:cs="Arial"/>
          <w:szCs w:val="22"/>
        </w:rPr>
      </w:pPr>
    </w:p>
    <w:p w14:paraId="53C30CED" w14:textId="1418D43A" w:rsidR="00AD5688" w:rsidRPr="001117CD" w:rsidRDefault="005D59D4" w:rsidP="00D73359">
      <w:pPr>
        <w:pStyle w:val="ListParagraph"/>
        <w:numPr>
          <w:ilvl w:val="0"/>
          <w:numId w:val="1"/>
        </w:numPr>
        <w:rPr>
          <w:rFonts w:ascii="Arial" w:hAnsi="Arial" w:cs="Arial"/>
          <w:color w:val="000000"/>
        </w:rPr>
      </w:pPr>
      <w:r w:rsidRPr="001117CD">
        <w:rPr>
          <w:rFonts w:ascii="Arial" w:hAnsi="Arial" w:cs="Arial"/>
        </w:rPr>
        <w:t>Similar to last year, the Chancellor</w:t>
      </w:r>
      <w:r w:rsidR="009B56D3" w:rsidRPr="001117CD">
        <w:rPr>
          <w:rFonts w:ascii="Arial" w:hAnsi="Arial" w:cs="Arial"/>
        </w:rPr>
        <w:t xml:space="preserve"> </w:t>
      </w:r>
      <w:r w:rsidR="00AD5688" w:rsidRPr="001117CD">
        <w:rPr>
          <w:rFonts w:ascii="Arial" w:hAnsi="Arial" w:cs="Arial"/>
          <w:color w:val="2D2D2D"/>
        </w:rPr>
        <w:t>did not seek submissions in advance of the Spring Statement, as the annual ‘major fiscal event’ continues to be the Autumn Budget.</w:t>
      </w:r>
    </w:p>
    <w:p w14:paraId="6051EC36" w14:textId="77777777" w:rsidR="00AD5688" w:rsidRPr="001117CD" w:rsidRDefault="00AD5688" w:rsidP="00FB68D2">
      <w:pPr>
        <w:rPr>
          <w:rFonts w:ascii="Arial" w:hAnsi="Arial" w:cs="Arial"/>
          <w:color w:val="000000"/>
        </w:rPr>
      </w:pPr>
    </w:p>
    <w:p w14:paraId="2E614552" w14:textId="2D207712" w:rsidR="00D73359" w:rsidRPr="001117CD" w:rsidRDefault="00D73359" w:rsidP="00A70FEB">
      <w:pPr>
        <w:pStyle w:val="ListParagraph"/>
        <w:numPr>
          <w:ilvl w:val="0"/>
          <w:numId w:val="1"/>
        </w:numPr>
        <w:rPr>
          <w:rFonts w:ascii="Arial" w:hAnsi="Arial" w:cs="Arial"/>
          <w:color w:val="000000"/>
        </w:rPr>
      </w:pPr>
      <w:r w:rsidRPr="001117CD">
        <w:rPr>
          <w:rFonts w:ascii="Arial" w:hAnsi="Arial" w:cs="Arial"/>
          <w:color w:val="000000"/>
        </w:rPr>
        <w:t>In response</w:t>
      </w:r>
      <w:r w:rsidR="00F71BFB">
        <w:rPr>
          <w:rFonts w:ascii="Arial" w:hAnsi="Arial" w:cs="Arial"/>
          <w:color w:val="000000"/>
        </w:rPr>
        <w:t xml:space="preserve"> to the Spring Statement</w:t>
      </w:r>
      <w:r w:rsidRPr="001117CD">
        <w:rPr>
          <w:rFonts w:ascii="Arial" w:hAnsi="Arial" w:cs="Arial"/>
          <w:color w:val="000000"/>
        </w:rPr>
        <w:t xml:space="preserve">, we issued a </w:t>
      </w:r>
      <w:hyperlink r:id="rId17" w:history="1">
        <w:r w:rsidRPr="001117CD">
          <w:rPr>
            <w:rStyle w:val="Hyperlink"/>
            <w:rFonts w:ascii="Arial" w:hAnsi="Arial" w:cs="Arial"/>
          </w:rPr>
          <w:t>media statement</w:t>
        </w:r>
      </w:hyperlink>
      <w:r w:rsidR="00533A05" w:rsidRPr="001117CD">
        <w:rPr>
          <w:rFonts w:ascii="Arial" w:hAnsi="Arial" w:cs="Arial"/>
          <w:lang w:val="en"/>
        </w:rPr>
        <w:t xml:space="preserve"> and</w:t>
      </w:r>
      <w:r w:rsidR="00F71BFB">
        <w:rPr>
          <w:rFonts w:ascii="Arial" w:hAnsi="Arial" w:cs="Arial"/>
          <w:lang w:val="en"/>
        </w:rPr>
        <w:t xml:space="preserve"> sent</w:t>
      </w:r>
      <w:r w:rsidR="00533A05" w:rsidRPr="001117CD">
        <w:rPr>
          <w:rFonts w:ascii="Arial" w:hAnsi="Arial" w:cs="Arial"/>
          <w:lang w:val="en"/>
        </w:rPr>
        <w:t xml:space="preserve"> a </w:t>
      </w:r>
      <w:hyperlink r:id="rId18" w:history="1">
        <w:r w:rsidR="00533A05" w:rsidRPr="00204019">
          <w:rPr>
            <w:rStyle w:val="Hyperlink"/>
            <w:rFonts w:ascii="Arial" w:hAnsi="Arial" w:cs="Arial"/>
            <w:lang w:val="en"/>
          </w:rPr>
          <w:t>bulletin</w:t>
        </w:r>
      </w:hyperlink>
      <w:r w:rsidR="00533A05" w:rsidRPr="001117CD">
        <w:rPr>
          <w:rFonts w:ascii="Arial" w:hAnsi="Arial" w:cs="Arial"/>
          <w:lang w:val="en"/>
        </w:rPr>
        <w:t xml:space="preserve"> to our member councils</w:t>
      </w:r>
      <w:r w:rsidR="00F71BFB">
        <w:rPr>
          <w:rFonts w:ascii="Arial" w:hAnsi="Arial" w:cs="Arial"/>
          <w:lang w:val="en"/>
        </w:rPr>
        <w:t xml:space="preserve"> </w:t>
      </w:r>
      <w:proofErr w:type="spellStart"/>
      <w:r w:rsidR="00F71BFB">
        <w:rPr>
          <w:rFonts w:ascii="Arial" w:hAnsi="Arial" w:cs="Arial"/>
          <w:lang w:val="en"/>
        </w:rPr>
        <w:t>summarising</w:t>
      </w:r>
      <w:proofErr w:type="spellEnd"/>
      <w:r w:rsidR="00F71BFB">
        <w:rPr>
          <w:rFonts w:ascii="Arial" w:hAnsi="Arial" w:cs="Arial"/>
          <w:lang w:val="en"/>
        </w:rPr>
        <w:t xml:space="preserve"> the relevant announcements</w:t>
      </w:r>
      <w:r w:rsidR="00EC1395">
        <w:rPr>
          <w:rFonts w:ascii="Arial" w:hAnsi="Arial" w:cs="Arial"/>
          <w:lang w:val="en"/>
        </w:rPr>
        <w:t xml:space="preserve"> (please see Appendix A for a summary of the relevant announcements)</w:t>
      </w:r>
      <w:r w:rsidR="00533A05" w:rsidRPr="001117CD">
        <w:rPr>
          <w:rFonts w:ascii="Arial" w:hAnsi="Arial" w:cs="Arial"/>
          <w:lang w:val="en"/>
        </w:rPr>
        <w:t>.</w:t>
      </w:r>
      <w:r w:rsidR="009B56D3" w:rsidRPr="001117CD">
        <w:rPr>
          <w:rFonts w:ascii="Arial" w:hAnsi="Arial" w:cs="Arial"/>
          <w:lang w:val="en"/>
        </w:rPr>
        <w:t xml:space="preserve"> </w:t>
      </w:r>
      <w:r w:rsidR="00825975" w:rsidRPr="001117CD">
        <w:rPr>
          <w:rFonts w:ascii="Arial" w:hAnsi="Arial" w:cs="Arial"/>
          <w:color w:val="000000"/>
        </w:rPr>
        <w:t>We will also continue to respond on behalf of the councils, including briefing for parliamentary debates and engaging in discussions with the Government.</w:t>
      </w:r>
    </w:p>
    <w:p w14:paraId="608A8F4B" w14:textId="77777777" w:rsidR="002B1498" w:rsidRPr="001117CD" w:rsidRDefault="002B1498" w:rsidP="00F237F9">
      <w:pPr>
        <w:jc w:val="both"/>
        <w:rPr>
          <w:rFonts w:ascii="Arial" w:hAnsi="Arial" w:cs="Arial"/>
          <w:szCs w:val="22"/>
        </w:rPr>
      </w:pPr>
    </w:p>
    <w:p w14:paraId="70E920EA" w14:textId="41ADF73C" w:rsidR="00B63540" w:rsidRPr="001117CD" w:rsidRDefault="00B63540" w:rsidP="00F237F9">
      <w:pPr>
        <w:jc w:val="both"/>
        <w:rPr>
          <w:rFonts w:ascii="Arial" w:hAnsi="Arial" w:cs="Arial"/>
          <w:b/>
          <w:szCs w:val="22"/>
        </w:rPr>
      </w:pPr>
      <w:r w:rsidRPr="001117CD">
        <w:rPr>
          <w:rFonts w:ascii="Arial" w:hAnsi="Arial" w:cs="Arial"/>
          <w:b/>
          <w:szCs w:val="22"/>
        </w:rPr>
        <w:t>Key announcements</w:t>
      </w:r>
    </w:p>
    <w:p w14:paraId="4DF014BD" w14:textId="77777777" w:rsidR="00365EF9" w:rsidRPr="001117CD" w:rsidRDefault="00365EF9" w:rsidP="00F237F9">
      <w:pPr>
        <w:jc w:val="both"/>
        <w:rPr>
          <w:rFonts w:ascii="Arial" w:hAnsi="Arial" w:cs="Arial"/>
          <w:b/>
          <w:szCs w:val="22"/>
        </w:rPr>
      </w:pPr>
    </w:p>
    <w:p w14:paraId="0E588389" w14:textId="236D2A84" w:rsidR="00365EF9" w:rsidRPr="001117CD" w:rsidRDefault="00365EF9" w:rsidP="00365EF9">
      <w:pPr>
        <w:rPr>
          <w:rFonts w:ascii="Arial" w:eastAsia="Arial" w:hAnsi="Arial" w:cs="Arial"/>
          <w:u w:val="single"/>
        </w:rPr>
      </w:pPr>
      <w:r w:rsidRPr="001117CD">
        <w:rPr>
          <w:rFonts w:ascii="Arial" w:eastAsia="Arial" w:hAnsi="Arial" w:cs="Arial"/>
          <w:u w:val="single"/>
        </w:rPr>
        <w:t>2019 Spending Review</w:t>
      </w:r>
    </w:p>
    <w:p w14:paraId="1349B034" w14:textId="77777777" w:rsidR="00F237F9" w:rsidRPr="001117CD" w:rsidRDefault="00F237F9" w:rsidP="00F237F9">
      <w:pPr>
        <w:rPr>
          <w:rFonts w:ascii="Arial" w:hAnsi="Arial" w:cs="Arial"/>
          <w:szCs w:val="22"/>
        </w:rPr>
      </w:pPr>
    </w:p>
    <w:p w14:paraId="187BFF8A" w14:textId="0A1C74E4" w:rsidR="00365EF9" w:rsidRPr="001117CD" w:rsidRDefault="00365EF9" w:rsidP="00D9657E">
      <w:pPr>
        <w:pStyle w:val="ListParagraph"/>
        <w:numPr>
          <w:ilvl w:val="0"/>
          <w:numId w:val="1"/>
        </w:numPr>
        <w:rPr>
          <w:rFonts w:ascii="Arial" w:hAnsi="Arial" w:cs="Arial"/>
          <w:szCs w:val="22"/>
        </w:rPr>
      </w:pPr>
      <w:r w:rsidRPr="001117CD">
        <w:rPr>
          <w:rFonts w:ascii="Arial" w:hAnsi="Arial" w:cs="Arial"/>
          <w:szCs w:val="22"/>
        </w:rPr>
        <w:t>The Chancellor confirmed that, subject to an EU exit deal being agreed</w:t>
      </w:r>
      <w:r w:rsidR="00130949">
        <w:rPr>
          <w:rFonts w:ascii="Arial" w:hAnsi="Arial" w:cs="Arial"/>
          <w:szCs w:val="22"/>
        </w:rPr>
        <w:t xml:space="preserve"> in the next few weeks</w:t>
      </w:r>
      <w:r w:rsidRPr="001117CD">
        <w:rPr>
          <w:rFonts w:ascii="Arial" w:hAnsi="Arial" w:cs="Arial"/>
          <w:szCs w:val="22"/>
        </w:rPr>
        <w:t xml:space="preserve">, the Government will hold a Spending Review which will be launched before the 2019 Summer Recess and conclude alongside the 2019 Autumn Budget. This will set departmental budgets, including 3-year budgets for resource </w:t>
      </w:r>
      <w:r w:rsidR="00130949">
        <w:rPr>
          <w:rFonts w:ascii="Arial" w:hAnsi="Arial" w:cs="Arial"/>
          <w:szCs w:val="22"/>
        </w:rPr>
        <w:t xml:space="preserve">and capital </w:t>
      </w:r>
      <w:r w:rsidRPr="001117CD">
        <w:rPr>
          <w:rFonts w:ascii="Arial" w:hAnsi="Arial" w:cs="Arial"/>
          <w:szCs w:val="22"/>
        </w:rPr>
        <w:t>spending (covering 2020/21 to 2022/23).</w:t>
      </w:r>
      <w:r w:rsidR="00F95F2D" w:rsidRPr="001117CD">
        <w:rPr>
          <w:rFonts w:ascii="Arial" w:hAnsi="Arial" w:cs="Arial"/>
          <w:szCs w:val="22"/>
        </w:rPr>
        <w:t xml:space="preserve"> The Spending Review is discussed in more detailed elsewhere in the agenda.</w:t>
      </w:r>
    </w:p>
    <w:p w14:paraId="5F3032FD" w14:textId="77777777" w:rsidR="00365EF9" w:rsidRPr="001117CD" w:rsidRDefault="00365EF9" w:rsidP="00D9657E">
      <w:pPr>
        <w:pStyle w:val="ListParagraph"/>
        <w:ind w:left="360"/>
        <w:rPr>
          <w:rFonts w:ascii="Arial" w:hAnsi="Arial" w:cs="Arial"/>
          <w:szCs w:val="22"/>
        </w:rPr>
      </w:pPr>
    </w:p>
    <w:p w14:paraId="656758B2" w14:textId="6D7DF2DA" w:rsidR="00520386" w:rsidRPr="001117CD" w:rsidRDefault="00520386" w:rsidP="00520386">
      <w:pPr>
        <w:rPr>
          <w:rFonts w:ascii="Arial" w:eastAsia="Arial" w:hAnsi="Arial" w:cs="Arial"/>
          <w:u w:val="single"/>
        </w:rPr>
      </w:pPr>
      <w:r w:rsidRPr="001117CD">
        <w:rPr>
          <w:rFonts w:ascii="Arial" w:eastAsia="Arial" w:hAnsi="Arial" w:cs="Arial"/>
          <w:u w:val="single"/>
        </w:rPr>
        <w:t>Government consultations and reviews</w:t>
      </w:r>
    </w:p>
    <w:p w14:paraId="22D0B1B6" w14:textId="77777777" w:rsidR="00365EF9" w:rsidRPr="001117CD" w:rsidRDefault="00365EF9" w:rsidP="00365EF9">
      <w:pPr>
        <w:pStyle w:val="ListParagraph"/>
        <w:rPr>
          <w:rFonts w:ascii="Arial" w:eastAsia="Calibri" w:hAnsi="Arial" w:cs="Arial"/>
          <w:szCs w:val="22"/>
        </w:rPr>
      </w:pPr>
    </w:p>
    <w:p w14:paraId="0A24346A" w14:textId="6E36D642" w:rsidR="00520386" w:rsidRPr="001117CD" w:rsidRDefault="00520386" w:rsidP="00536F40">
      <w:pPr>
        <w:pStyle w:val="ListParagraph"/>
        <w:numPr>
          <w:ilvl w:val="0"/>
          <w:numId w:val="1"/>
        </w:numPr>
        <w:rPr>
          <w:rFonts w:ascii="Arial" w:hAnsi="Arial" w:cs="Arial"/>
          <w:szCs w:val="22"/>
        </w:rPr>
      </w:pPr>
      <w:r w:rsidRPr="001117CD">
        <w:rPr>
          <w:rFonts w:ascii="Arial" w:hAnsi="Arial" w:cs="Arial"/>
          <w:szCs w:val="22"/>
        </w:rPr>
        <w:t>The Chancellor set out the Government</w:t>
      </w:r>
      <w:r w:rsidR="00204019">
        <w:rPr>
          <w:rFonts w:ascii="Arial" w:hAnsi="Arial" w:cs="Arial"/>
          <w:szCs w:val="22"/>
        </w:rPr>
        <w:t xml:space="preserve"> launched consultations</w:t>
      </w:r>
      <w:r w:rsidRPr="001117CD">
        <w:rPr>
          <w:rFonts w:ascii="Arial" w:hAnsi="Arial" w:cs="Arial"/>
          <w:szCs w:val="22"/>
        </w:rPr>
        <w:t xml:space="preserve"> on the following</w:t>
      </w:r>
      <w:r w:rsidR="00F42E11" w:rsidRPr="001117CD">
        <w:rPr>
          <w:rFonts w:ascii="Arial" w:hAnsi="Arial" w:cs="Arial"/>
          <w:szCs w:val="22"/>
        </w:rPr>
        <w:t xml:space="preserve"> topics of interest to councils:</w:t>
      </w:r>
    </w:p>
    <w:p w14:paraId="07F5FAC3" w14:textId="77777777" w:rsidR="00536F40" w:rsidRPr="001117CD" w:rsidRDefault="00536F40" w:rsidP="00536F40">
      <w:pPr>
        <w:pStyle w:val="ListParagraph"/>
        <w:ind w:left="360"/>
        <w:rPr>
          <w:rFonts w:ascii="Arial" w:hAnsi="Arial" w:cs="Arial"/>
          <w:szCs w:val="22"/>
        </w:rPr>
      </w:pPr>
    </w:p>
    <w:p w14:paraId="3A1E3F77" w14:textId="2E7D92D4" w:rsidR="00520386" w:rsidRPr="001117CD" w:rsidRDefault="00520386" w:rsidP="00D14BA6">
      <w:pPr>
        <w:pStyle w:val="ListParagraph"/>
        <w:numPr>
          <w:ilvl w:val="1"/>
          <w:numId w:val="21"/>
        </w:numPr>
        <w:rPr>
          <w:rFonts w:ascii="Arial" w:hAnsi="Arial" w:cs="Arial"/>
          <w:szCs w:val="22"/>
        </w:rPr>
      </w:pPr>
      <w:r w:rsidRPr="001117CD">
        <w:rPr>
          <w:rFonts w:ascii="Arial" w:hAnsi="Arial" w:cs="Arial"/>
          <w:szCs w:val="22"/>
        </w:rPr>
        <w:t xml:space="preserve">The Government has published a </w:t>
      </w:r>
      <w:hyperlink r:id="rId19" w:history="1">
        <w:r w:rsidRPr="001117CD">
          <w:rPr>
            <w:rStyle w:val="Hyperlink"/>
            <w:rFonts w:ascii="Arial" w:hAnsi="Arial" w:cs="Arial"/>
            <w:szCs w:val="22"/>
          </w:rPr>
          <w:t>consultation on its Infrastructure Finance Review</w:t>
        </w:r>
      </w:hyperlink>
      <w:r w:rsidR="00DC7EE8" w:rsidRPr="001117CD">
        <w:rPr>
          <w:rFonts w:ascii="Arial" w:hAnsi="Arial" w:cs="Arial"/>
          <w:szCs w:val="22"/>
        </w:rPr>
        <w:t xml:space="preserve"> </w:t>
      </w:r>
      <w:r w:rsidR="00EA189B" w:rsidRPr="001117CD">
        <w:rPr>
          <w:rFonts w:ascii="Arial" w:hAnsi="Arial" w:cs="Arial"/>
          <w:szCs w:val="22"/>
        </w:rPr>
        <w:t>that will</w:t>
      </w:r>
      <w:r w:rsidRPr="001117CD">
        <w:rPr>
          <w:rFonts w:ascii="Arial" w:hAnsi="Arial" w:cs="Arial"/>
          <w:szCs w:val="22"/>
        </w:rPr>
        <w:t xml:space="preserve"> look at the Government’s tools for supporting private investment, and how they are delivered, in the context of the UK’s changing relationship with the European Investment Bank. The deadline for responses is 5 June 2019.</w:t>
      </w:r>
    </w:p>
    <w:p w14:paraId="319D1209" w14:textId="77777777" w:rsidR="00520386" w:rsidRPr="001117CD" w:rsidRDefault="00520386" w:rsidP="00D9657E">
      <w:pPr>
        <w:pStyle w:val="ListParagraph"/>
        <w:ind w:left="360"/>
        <w:rPr>
          <w:rFonts w:ascii="Arial" w:hAnsi="Arial" w:cs="Arial"/>
          <w:szCs w:val="22"/>
        </w:rPr>
      </w:pPr>
    </w:p>
    <w:p w14:paraId="53988491" w14:textId="2834E07E" w:rsidR="00EA189B" w:rsidRPr="001117CD" w:rsidRDefault="00520386" w:rsidP="00D14BA6">
      <w:pPr>
        <w:pStyle w:val="ListParagraph"/>
        <w:numPr>
          <w:ilvl w:val="1"/>
          <w:numId w:val="20"/>
        </w:numPr>
        <w:rPr>
          <w:rFonts w:ascii="Arial" w:hAnsi="Arial" w:cs="Arial"/>
          <w:szCs w:val="22"/>
        </w:rPr>
      </w:pPr>
      <w:r w:rsidRPr="001117CD">
        <w:rPr>
          <w:rFonts w:ascii="Arial" w:hAnsi="Arial" w:cs="Arial"/>
          <w:szCs w:val="22"/>
        </w:rPr>
        <w:t xml:space="preserve">The Government has launched its </w:t>
      </w:r>
      <w:hyperlink r:id="rId20" w:history="1">
        <w:r w:rsidRPr="001117CD">
          <w:rPr>
            <w:rStyle w:val="Hyperlink"/>
            <w:rFonts w:ascii="Arial" w:hAnsi="Arial" w:cs="Arial"/>
            <w:szCs w:val="22"/>
          </w:rPr>
          <w:t>review of the Aggregates Levy</w:t>
        </w:r>
      </w:hyperlink>
      <w:r w:rsidRPr="001117CD">
        <w:rPr>
          <w:rFonts w:ascii="Arial" w:hAnsi="Arial" w:cs="Arial"/>
          <w:szCs w:val="22"/>
        </w:rPr>
        <w:t>. The initial discussion paper sets out the rationale for the review, the terms of reference and scope of the review, and how stakeholder</w:t>
      </w:r>
      <w:r w:rsidR="00EA189B" w:rsidRPr="001117CD">
        <w:rPr>
          <w:rFonts w:ascii="Arial" w:hAnsi="Arial" w:cs="Arial"/>
          <w:szCs w:val="22"/>
        </w:rPr>
        <w:t>s can engage.</w:t>
      </w:r>
    </w:p>
    <w:p w14:paraId="5B24A759" w14:textId="77777777" w:rsidR="00EA189B" w:rsidRPr="001117CD" w:rsidRDefault="00EA189B" w:rsidP="00EA189B">
      <w:pPr>
        <w:rPr>
          <w:rFonts w:ascii="Arial" w:hAnsi="Arial" w:cs="Arial"/>
          <w:szCs w:val="22"/>
        </w:rPr>
      </w:pPr>
    </w:p>
    <w:p w14:paraId="7B51C41F" w14:textId="77777777" w:rsidR="00520386" w:rsidRPr="001117CD" w:rsidRDefault="00520386" w:rsidP="00D9657E">
      <w:pPr>
        <w:pStyle w:val="ListParagraph"/>
        <w:numPr>
          <w:ilvl w:val="0"/>
          <w:numId w:val="1"/>
        </w:numPr>
        <w:rPr>
          <w:rFonts w:ascii="Arial" w:hAnsi="Arial" w:cs="Arial"/>
          <w:szCs w:val="22"/>
        </w:rPr>
      </w:pPr>
      <w:r w:rsidRPr="001117CD">
        <w:rPr>
          <w:rFonts w:ascii="Arial" w:hAnsi="Arial" w:cs="Arial"/>
          <w:szCs w:val="22"/>
        </w:rPr>
        <w:t>Future consultations covered in the Spring Statement include:</w:t>
      </w:r>
    </w:p>
    <w:p w14:paraId="49B49B82" w14:textId="77777777" w:rsidR="00520386" w:rsidRPr="001117CD" w:rsidRDefault="00520386" w:rsidP="00D9657E">
      <w:pPr>
        <w:pStyle w:val="ListParagraph"/>
        <w:ind w:left="360"/>
        <w:rPr>
          <w:rFonts w:ascii="Arial" w:hAnsi="Arial" w:cs="Arial"/>
          <w:szCs w:val="22"/>
        </w:rPr>
      </w:pPr>
    </w:p>
    <w:p w14:paraId="180A55B2" w14:textId="3D6EB740" w:rsidR="00520386" w:rsidRPr="001117CD" w:rsidRDefault="003E12A9" w:rsidP="009E7E81">
      <w:pPr>
        <w:pStyle w:val="ListParagraph"/>
        <w:numPr>
          <w:ilvl w:val="1"/>
          <w:numId w:val="19"/>
        </w:numPr>
        <w:rPr>
          <w:rFonts w:ascii="Arial" w:hAnsi="Arial" w:cs="Arial"/>
          <w:szCs w:val="22"/>
        </w:rPr>
      </w:pPr>
      <w:r w:rsidRPr="001117CD">
        <w:rPr>
          <w:rFonts w:ascii="Arial" w:hAnsi="Arial" w:cs="Arial"/>
          <w:szCs w:val="22"/>
        </w:rPr>
        <w:t>A</w:t>
      </w:r>
      <w:r w:rsidR="00520386" w:rsidRPr="001117CD">
        <w:rPr>
          <w:rFonts w:ascii="Arial" w:hAnsi="Arial" w:cs="Arial"/>
          <w:szCs w:val="22"/>
        </w:rPr>
        <w:t xml:space="preserve"> consultation on Planning for Future High Streets will explore potential changes to help local areas make better use of planning tools to support their local high streets, including through Co</w:t>
      </w:r>
      <w:r w:rsidR="00545138" w:rsidRPr="001117CD">
        <w:rPr>
          <w:rFonts w:ascii="Arial" w:hAnsi="Arial" w:cs="Arial"/>
          <w:szCs w:val="22"/>
        </w:rPr>
        <w:t>mpulsory Purchase Orders and</w:t>
      </w:r>
      <w:r w:rsidR="00520386" w:rsidRPr="001117CD">
        <w:rPr>
          <w:rFonts w:ascii="Arial" w:hAnsi="Arial" w:cs="Arial"/>
          <w:szCs w:val="22"/>
        </w:rPr>
        <w:t xml:space="preserve"> Local </w:t>
      </w:r>
      <w:r w:rsidR="00545138" w:rsidRPr="001117CD">
        <w:rPr>
          <w:rFonts w:ascii="Arial" w:hAnsi="Arial" w:cs="Arial"/>
          <w:szCs w:val="22"/>
        </w:rPr>
        <w:t>Development Orders.</w:t>
      </w:r>
    </w:p>
    <w:p w14:paraId="0D60C09D" w14:textId="77777777" w:rsidR="00520386" w:rsidRPr="00D9657E" w:rsidRDefault="00520386" w:rsidP="00D9657E">
      <w:pPr>
        <w:pStyle w:val="ListParagraph"/>
        <w:ind w:left="360"/>
        <w:rPr>
          <w:rFonts w:ascii="Arial" w:hAnsi="Arial" w:cs="Arial"/>
          <w:szCs w:val="22"/>
        </w:rPr>
      </w:pPr>
    </w:p>
    <w:p w14:paraId="315BE3B8" w14:textId="3BC8463D" w:rsidR="0041771D" w:rsidRPr="0030095C" w:rsidRDefault="00520386" w:rsidP="00D14BA6">
      <w:pPr>
        <w:pStyle w:val="ListParagraph"/>
        <w:numPr>
          <w:ilvl w:val="1"/>
          <w:numId w:val="18"/>
        </w:numPr>
        <w:rPr>
          <w:rFonts w:ascii="Arial" w:hAnsi="Arial" w:cs="Arial"/>
          <w:szCs w:val="22"/>
        </w:rPr>
      </w:pPr>
      <w:r w:rsidRPr="0030095C">
        <w:rPr>
          <w:rFonts w:ascii="Arial" w:hAnsi="Arial" w:cs="Arial"/>
          <w:szCs w:val="22"/>
        </w:rPr>
        <w:lastRenderedPageBreak/>
        <w:t xml:space="preserve">A publication on the Future of Mobility: Urban Strategy will set out the </w:t>
      </w:r>
      <w:r w:rsidR="00082347" w:rsidRPr="0030095C">
        <w:rPr>
          <w:rFonts w:ascii="Arial" w:hAnsi="Arial" w:cs="Arial"/>
          <w:szCs w:val="22"/>
        </w:rPr>
        <w:t>G</w:t>
      </w:r>
      <w:r w:rsidRPr="0030095C">
        <w:rPr>
          <w:rFonts w:ascii="Arial" w:hAnsi="Arial" w:cs="Arial"/>
          <w:szCs w:val="22"/>
        </w:rPr>
        <w:t xml:space="preserve">overnment’s approach to putting the UK at the forefront of mobility, and responding to the significant changes taking place in transport technology – such as </w:t>
      </w:r>
      <w:r w:rsidR="006C095C" w:rsidRPr="0030095C">
        <w:rPr>
          <w:rFonts w:ascii="Arial" w:hAnsi="Arial" w:cs="Arial"/>
          <w:szCs w:val="22"/>
        </w:rPr>
        <w:t>the growth in electric vehicles and</w:t>
      </w:r>
      <w:r w:rsidRPr="0030095C">
        <w:rPr>
          <w:rFonts w:ascii="Arial" w:hAnsi="Arial" w:cs="Arial"/>
          <w:szCs w:val="22"/>
        </w:rPr>
        <w:t xml:space="preserve"> the development of self-</w:t>
      </w:r>
      <w:r w:rsidR="006C095C" w:rsidRPr="0030095C">
        <w:rPr>
          <w:rFonts w:ascii="Arial" w:hAnsi="Arial" w:cs="Arial"/>
          <w:szCs w:val="22"/>
        </w:rPr>
        <w:t>driving vehicles.</w:t>
      </w:r>
    </w:p>
    <w:p w14:paraId="26A3790F" w14:textId="77777777" w:rsidR="00B846D2" w:rsidRDefault="00B846D2" w:rsidP="00B846D2">
      <w:pPr>
        <w:pStyle w:val="ListParagraph"/>
        <w:rPr>
          <w:rFonts w:ascii="Arial" w:eastAsia="Calibri" w:hAnsi="Arial" w:cs="Arial"/>
          <w:szCs w:val="22"/>
        </w:rPr>
      </w:pPr>
    </w:p>
    <w:p w14:paraId="3E83229D" w14:textId="1F66DFBC" w:rsidR="00992E96" w:rsidRDefault="00992E96" w:rsidP="008A6F8A">
      <w:pPr>
        <w:keepNext/>
        <w:keepLines/>
        <w:rPr>
          <w:rFonts w:ascii="Arial" w:hAnsi="Arial" w:cs="Arial"/>
          <w:b/>
          <w:szCs w:val="22"/>
        </w:rPr>
      </w:pPr>
      <w:r w:rsidRPr="00411FE8">
        <w:rPr>
          <w:rFonts w:ascii="Arial" w:hAnsi="Arial" w:cs="Arial"/>
          <w:b/>
          <w:szCs w:val="22"/>
        </w:rPr>
        <w:t>I</w:t>
      </w:r>
      <w:r w:rsidR="00266A9A">
        <w:rPr>
          <w:rFonts w:ascii="Arial" w:hAnsi="Arial" w:cs="Arial"/>
          <w:b/>
          <w:szCs w:val="22"/>
        </w:rPr>
        <w:t>mplications for Wales</w:t>
      </w:r>
    </w:p>
    <w:p w14:paraId="1DA4C30C" w14:textId="77777777" w:rsidR="00212024" w:rsidRPr="00411FE8" w:rsidRDefault="00212024" w:rsidP="008A6F8A">
      <w:pPr>
        <w:keepNext/>
        <w:keepLines/>
        <w:rPr>
          <w:rFonts w:ascii="Arial" w:hAnsi="Arial" w:cs="Arial"/>
          <w:b/>
          <w:szCs w:val="22"/>
        </w:rPr>
      </w:pPr>
    </w:p>
    <w:p w14:paraId="09F224A7" w14:textId="0B193CE1" w:rsidR="00AD1AA3" w:rsidRPr="002048CA" w:rsidRDefault="005E0593" w:rsidP="00AD1AA3">
      <w:pPr>
        <w:pStyle w:val="ListParagraph"/>
        <w:numPr>
          <w:ilvl w:val="0"/>
          <w:numId w:val="1"/>
        </w:numPr>
        <w:contextualSpacing/>
        <w:rPr>
          <w:rFonts w:ascii="Arial" w:hAnsi="Arial" w:cs="Arial"/>
        </w:rPr>
      </w:pPr>
      <w:r>
        <w:rPr>
          <w:rFonts w:ascii="Arial" w:hAnsi="Arial" w:cs="Arial"/>
        </w:rPr>
        <w:t xml:space="preserve">The </w:t>
      </w:r>
      <w:r w:rsidR="00D13E9C">
        <w:rPr>
          <w:rFonts w:ascii="Arial" w:hAnsi="Arial" w:cs="Arial"/>
        </w:rPr>
        <w:t>2019 S</w:t>
      </w:r>
      <w:r>
        <w:rPr>
          <w:rFonts w:ascii="Arial" w:hAnsi="Arial" w:cs="Arial"/>
        </w:rPr>
        <w:t xml:space="preserve">pending </w:t>
      </w:r>
      <w:r w:rsidR="00D13E9C">
        <w:rPr>
          <w:rFonts w:ascii="Arial" w:hAnsi="Arial" w:cs="Arial"/>
        </w:rPr>
        <w:t>R</w:t>
      </w:r>
      <w:r>
        <w:rPr>
          <w:rFonts w:ascii="Arial" w:hAnsi="Arial" w:cs="Arial"/>
        </w:rPr>
        <w:t>eview will have implications for l</w:t>
      </w:r>
      <w:r w:rsidR="00A61FE3">
        <w:rPr>
          <w:rFonts w:ascii="Arial" w:hAnsi="Arial" w:cs="Arial"/>
        </w:rPr>
        <w:t>ocal authorities in</w:t>
      </w:r>
      <w:r w:rsidR="00AD1AA3" w:rsidRPr="0B50786C">
        <w:rPr>
          <w:rFonts w:ascii="Arial" w:hAnsi="Arial" w:cs="Arial"/>
        </w:rPr>
        <w:t xml:space="preserve"> Wales</w:t>
      </w:r>
      <w:r>
        <w:rPr>
          <w:rFonts w:ascii="Arial" w:hAnsi="Arial" w:cs="Arial"/>
        </w:rPr>
        <w:t xml:space="preserve">. </w:t>
      </w:r>
      <w:r w:rsidR="00AD1AA3" w:rsidRPr="0B50786C">
        <w:rPr>
          <w:rFonts w:ascii="Arial" w:hAnsi="Arial" w:cs="Arial"/>
        </w:rPr>
        <w:t>The funding of Welsh local authorities is a devolved matter in Wales</w:t>
      </w:r>
      <w:r w:rsidR="00D13E9C">
        <w:rPr>
          <w:rFonts w:ascii="Arial" w:hAnsi="Arial" w:cs="Arial"/>
        </w:rPr>
        <w:t xml:space="preserve"> although we will continue to explore with the Welsh LGA opportunities to work together on the Spending Review</w:t>
      </w:r>
      <w:r w:rsidR="00AD1AA3" w:rsidRPr="0B50786C">
        <w:rPr>
          <w:rFonts w:ascii="Arial" w:hAnsi="Arial" w:cs="Arial"/>
        </w:rPr>
        <w:t xml:space="preserve">. </w:t>
      </w:r>
      <w:r w:rsidR="00A43A85">
        <w:rPr>
          <w:rFonts w:ascii="Arial" w:hAnsi="Arial" w:cs="Arial"/>
        </w:rPr>
        <w:t xml:space="preserve">We have not been able to assess the implications for Wales of the consultations and reviews announced </w:t>
      </w:r>
      <w:r w:rsidR="00D13E9C">
        <w:rPr>
          <w:rFonts w:ascii="Arial" w:hAnsi="Arial" w:cs="Arial"/>
        </w:rPr>
        <w:t xml:space="preserve">in the 2019 Spring Statement </w:t>
      </w:r>
      <w:r w:rsidR="00A43A85">
        <w:rPr>
          <w:rFonts w:ascii="Arial" w:hAnsi="Arial" w:cs="Arial"/>
        </w:rPr>
        <w:t>and w</w:t>
      </w:r>
      <w:r w:rsidR="00D13E9C">
        <w:rPr>
          <w:rFonts w:ascii="Arial" w:hAnsi="Arial" w:cs="Arial"/>
        </w:rPr>
        <w:t>ill discuss with the Welsh LGA.</w:t>
      </w:r>
    </w:p>
    <w:p w14:paraId="60E358A6" w14:textId="77777777" w:rsidR="00765850" w:rsidRPr="0067464F" w:rsidRDefault="00765850" w:rsidP="008A6F8A">
      <w:pPr>
        <w:rPr>
          <w:rFonts w:ascii="Arial" w:hAnsi="Arial" w:cs="Arial"/>
          <w:szCs w:val="22"/>
        </w:rPr>
      </w:pPr>
    </w:p>
    <w:p w14:paraId="3E8322A5" w14:textId="1EBBF36A" w:rsidR="00992E96" w:rsidRPr="0067464F" w:rsidRDefault="00765850" w:rsidP="008A6F8A">
      <w:pPr>
        <w:pStyle w:val="Heading2"/>
        <w:rPr>
          <w:rFonts w:ascii="Arial" w:hAnsi="Arial" w:cs="Arial"/>
          <w:b/>
          <w:color w:val="auto"/>
          <w:sz w:val="22"/>
          <w:szCs w:val="22"/>
        </w:rPr>
      </w:pPr>
      <w:r w:rsidRPr="0067464F">
        <w:rPr>
          <w:rFonts w:ascii="Arial" w:hAnsi="Arial" w:cs="Arial"/>
          <w:b/>
          <w:color w:val="auto"/>
          <w:sz w:val="22"/>
          <w:szCs w:val="22"/>
        </w:rPr>
        <w:t>Financial implications</w:t>
      </w:r>
    </w:p>
    <w:p w14:paraId="5716B066" w14:textId="77777777" w:rsidR="0067464F" w:rsidRPr="0067464F" w:rsidRDefault="0067464F" w:rsidP="008A6F8A">
      <w:pPr>
        <w:rPr>
          <w:rFonts w:ascii="Arial" w:hAnsi="Arial" w:cs="Arial"/>
          <w:szCs w:val="22"/>
        </w:rPr>
      </w:pPr>
    </w:p>
    <w:p w14:paraId="53BB4785" w14:textId="52B3AA4F" w:rsidR="00AD1AA3" w:rsidRDefault="00AD1AA3" w:rsidP="00D90151">
      <w:pPr>
        <w:pStyle w:val="ListParagraph"/>
        <w:numPr>
          <w:ilvl w:val="0"/>
          <w:numId w:val="1"/>
        </w:numPr>
        <w:ind w:left="357" w:hanging="357"/>
        <w:contextualSpacing/>
        <w:rPr>
          <w:rFonts w:ascii="Arial" w:hAnsi="Arial" w:cs="Arial"/>
        </w:rPr>
      </w:pPr>
      <w:r w:rsidRPr="00B63330">
        <w:rPr>
          <w:rFonts w:ascii="Arial" w:hAnsi="Arial" w:cs="Arial"/>
        </w:rPr>
        <w:t>This work is part of the LGA’s core programme of work and as such has been budgeted for in 2017/18 and 2018/19 budgets.</w:t>
      </w:r>
    </w:p>
    <w:p w14:paraId="51887D88" w14:textId="7836DD94" w:rsidR="00917757" w:rsidRDefault="00917757" w:rsidP="00917757">
      <w:pPr>
        <w:contextualSpacing/>
      </w:pPr>
    </w:p>
    <w:p w14:paraId="1FC34CE4" w14:textId="77777777" w:rsidR="00917757" w:rsidRDefault="00917757">
      <w:pPr>
        <w:spacing w:after="160" w:line="259" w:lineRule="auto"/>
        <w:rPr>
          <w:rFonts w:ascii="Arial" w:eastAsia="Arial" w:hAnsi="Arial" w:cs="Arial"/>
          <w:u w:val="single"/>
        </w:rPr>
      </w:pPr>
      <w:r>
        <w:rPr>
          <w:rFonts w:ascii="Arial" w:eastAsia="Arial" w:hAnsi="Arial" w:cs="Arial"/>
          <w:u w:val="single"/>
        </w:rPr>
        <w:br w:type="page"/>
      </w:r>
    </w:p>
    <w:p w14:paraId="6D216DC0" w14:textId="3F260CE4" w:rsidR="00917757" w:rsidRPr="00A8126A" w:rsidRDefault="00917757" w:rsidP="00917757">
      <w:pPr>
        <w:rPr>
          <w:rFonts w:ascii="Arial" w:eastAsiaTheme="minorHAnsi" w:hAnsi="Arial" w:cs="Arial"/>
          <w:b/>
          <w:szCs w:val="22"/>
          <w:lang w:eastAsia="en-US"/>
        </w:rPr>
      </w:pPr>
      <w:r w:rsidRPr="00A8126A">
        <w:rPr>
          <w:rFonts w:ascii="Arial" w:eastAsiaTheme="minorHAnsi" w:hAnsi="Arial" w:cs="Arial"/>
          <w:b/>
          <w:szCs w:val="22"/>
          <w:lang w:eastAsia="en-US"/>
        </w:rPr>
        <w:lastRenderedPageBreak/>
        <w:t>Appendix</w:t>
      </w:r>
      <w:r w:rsidR="00EC1395" w:rsidRPr="00A8126A">
        <w:rPr>
          <w:rFonts w:ascii="Arial" w:eastAsiaTheme="minorHAnsi" w:hAnsi="Arial" w:cs="Arial"/>
          <w:b/>
          <w:szCs w:val="22"/>
          <w:lang w:eastAsia="en-US"/>
        </w:rPr>
        <w:t xml:space="preserve"> A</w:t>
      </w:r>
      <w:r w:rsidRPr="00A8126A">
        <w:rPr>
          <w:rFonts w:ascii="Arial" w:eastAsiaTheme="minorHAnsi" w:hAnsi="Arial" w:cs="Arial"/>
          <w:b/>
          <w:szCs w:val="22"/>
          <w:lang w:eastAsia="en-US"/>
        </w:rPr>
        <w:t xml:space="preserve">. </w:t>
      </w:r>
      <w:r w:rsidR="00EC1395" w:rsidRPr="00A8126A">
        <w:rPr>
          <w:rFonts w:ascii="Arial" w:eastAsiaTheme="minorHAnsi" w:hAnsi="Arial" w:cs="Arial"/>
          <w:b/>
          <w:szCs w:val="22"/>
          <w:lang w:eastAsia="en-US"/>
        </w:rPr>
        <w:t>Spring Statement 2019 – announcements relevant to local government</w:t>
      </w:r>
    </w:p>
    <w:p w14:paraId="367C634D" w14:textId="77777777" w:rsidR="00917757" w:rsidRPr="00A8126A" w:rsidRDefault="00917757" w:rsidP="00917757">
      <w:pPr>
        <w:rPr>
          <w:rFonts w:ascii="Arial" w:eastAsia="Arial" w:hAnsi="Arial" w:cs="Arial"/>
          <w:szCs w:val="22"/>
          <w:u w:val="single"/>
        </w:rPr>
      </w:pPr>
    </w:p>
    <w:p w14:paraId="0D09D4D7" w14:textId="77777777" w:rsidR="00204019" w:rsidRPr="000F4C31" w:rsidRDefault="00204019" w:rsidP="00204019">
      <w:pPr>
        <w:pStyle w:val="NormalWeb"/>
        <w:spacing w:before="150" w:beforeAutospacing="0" w:after="300" w:afterAutospacing="0"/>
        <w:rPr>
          <w:rFonts w:ascii="Arial" w:hAnsi="Arial" w:cs="Arial"/>
          <w:color w:val="2D2D2D"/>
          <w:sz w:val="22"/>
          <w:szCs w:val="22"/>
        </w:rPr>
      </w:pPr>
      <w:r w:rsidRPr="000F4C31">
        <w:rPr>
          <w:rStyle w:val="Strong"/>
          <w:rFonts w:ascii="Arial" w:hAnsi="Arial" w:cs="Arial"/>
          <w:color w:val="2D2D2D"/>
          <w:sz w:val="22"/>
          <w:szCs w:val="22"/>
        </w:rPr>
        <w:t>Public spending and the 2019 Spending Review</w:t>
      </w:r>
    </w:p>
    <w:p w14:paraId="4D36F31A" w14:textId="77777777" w:rsidR="00204019" w:rsidRPr="000F4C31" w:rsidRDefault="00204019" w:rsidP="00204019">
      <w:pPr>
        <w:numPr>
          <w:ilvl w:val="0"/>
          <w:numId w:val="22"/>
        </w:numPr>
        <w:spacing w:after="105"/>
        <w:rPr>
          <w:rFonts w:ascii="Arial" w:hAnsi="Arial" w:cs="Arial"/>
          <w:color w:val="2D2D2D"/>
          <w:szCs w:val="22"/>
        </w:rPr>
      </w:pPr>
      <w:r w:rsidRPr="000F4C31">
        <w:rPr>
          <w:rFonts w:ascii="Arial" w:hAnsi="Arial" w:cs="Arial"/>
          <w:color w:val="2D2D2D"/>
          <w:szCs w:val="22"/>
        </w:rPr>
        <w:t xml:space="preserve">As part of its </w:t>
      </w:r>
      <w:hyperlink r:id="rId21" w:history="1">
        <w:r w:rsidRPr="000F4C31">
          <w:rPr>
            <w:rStyle w:val="Hyperlink"/>
            <w:rFonts w:ascii="Arial" w:hAnsi="Arial" w:cs="Arial"/>
            <w:color w:val="941C80"/>
            <w:szCs w:val="22"/>
          </w:rPr>
          <w:t>Economic and Fiscal Outlook report</w:t>
        </w:r>
      </w:hyperlink>
      <w:r w:rsidRPr="000F4C31">
        <w:rPr>
          <w:rFonts w:ascii="Arial" w:hAnsi="Arial" w:cs="Arial"/>
          <w:color w:val="2D2D2D"/>
          <w:szCs w:val="22"/>
          <w:u w:val="single"/>
        </w:rPr>
        <w:t xml:space="preserve"> </w:t>
      </w:r>
      <w:r w:rsidRPr="000F4C31">
        <w:rPr>
          <w:rFonts w:ascii="Arial" w:hAnsi="Arial" w:cs="Arial"/>
          <w:color w:val="2D2D2D"/>
          <w:szCs w:val="22"/>
        </w:rPr>
        <w:t xml:space="preserve">published alongside the Spring Statement, the Office for Budget Responsibility (OBR) has concluded that: </w:t>
      </w:r>
    </w:p>
    <w:p w14:paraId="501912B9" w14:textId="77777777" w:rsidR="00204019" w:rsidRPr="000F4C31" w:rsidRDefault="00204019" w:rsidP="00204019">
      <w:pPr>
        <w:numPr>
          <w:ilvl w:val="1"/>
          <w:numId w:val="22"/>
        </w:numPr>
        <w:spacing w:after="105"/>
        <w:rPr>
          <w:rFonts w:ascii="Arial" w:hAnsi="Arial" w:cs="Arial"/>
          <w:color w:val="2D2D2D"/>
          <w:szCs w:val="22"/>
        </w:rPr>
      </w:pPr>
      <w:r w:rsidRPr="000F4C31">
        <w:rPr>
          <w:rFonts w:ascii="Arial" w:hAnsi="Arial" w:cs="Arial"/>
          <w:color w:val="2D2D2D"/>
          <w:szCs w:val="22"/>
        </w:rPr>
        <w:t>Economic growth in the UK and globally has slowed since the 2018 Budget in October, with a downward revision to the near-term GDP forecast.</w:t>
      </w:r>
    </w:p>
    <w:p w14:paraId="6CF01AB9" w14:textId="77777777" w:rsidR="00204019" w:rsidRPr="000F4C31" w:rsidRDefault="00204019" w:rsidP="00204019">
      <w:pPr>
        <w:numPr>
          <w:ilvl w:val="1"/>
          <w:numId w:val="22"/>
        </w:numPr>
        <w:spacing w:after="105"/>
        <w:rPr>
          <w:rFonts w:ascii="Arial" w:hAnsi="Arial" w:cs="Arial"/>
          <w:color w:val="2D2D2D"/>
          <w:szCs w:val="22"/>
        </w:rPr>
      </w:pPr>
      <w:r w:rsidRPr="000F4C31">
        <w:rPr>
          <w:rFonts w:ascii="Arial" w:hAnsi="Arial" w:cs="Arial"/>
          <w:color w:val="2D2D2D"/>
          <w:szCs w:val="22"/>
        </w:rPr>
        <w:t>But tax receipts have performed better than expected in the final months of 2018-19 and the OBR has judged that much of this buoyancy will endure.</w:t>
      </w:r>
    </w:p>
    <w:p w14:paraId="523E0B0A" w14:textId="77777777" w:rsidR="00204019" w:rsidRPr="000F4C31" w:rsidRDefault="00204019" w:rsidP="00204019">
      <w:pPr>
        <w:numPr>
          <w:ilvl w:val="1"/>
          <w:numId w:val="22"/>
        </w:numPr>
        <w:spacing w:after="105"/>
        <w:rPr>
          <w:rFonts w:ascii="Arial" w:hAnsi="Arial" w:cs="Arial"/>
          <w:color w:val="2D2D2D"/>
          <w:szCs w:val="22"/>
        </w:rPr>
      </w:pPr>
      <w:r w:rsidRPr="000F4C31">
        <w:rPr>
          <w:rFonts w:ascii="Arial" w:hAnsi="Arial" w:cs="Arial"/>
          <w:color w:val="2D2D2D"/>
          <w:szCs w:val="22"/>
        </w:rPr>
        <w:t>Together with downward pressure on debt interest spending from lower market interest rates, this delivers a modest medium-term improvement in the public finances.</w:t>
      </w:r>
    </w:p>
    <w:p w14:paraId="313A64C3" w14:textId="77777777" w:rsidR="00204019" w:rsidRPr="000F4C31" w:rsidRDefault="00204019" w:rsidP="00204019">
      <w:pPr>
        <w:numPr>
          <w:ilvl w:val="1"/>
          <w:numId w:val="22"/>
        </w:numPr>
        <w:spacing w:after="105"/>
        <w:rPr>
          <w:rFonts w:ascii="Arial" w:hAnsi="Arial" w:cs="Arial"/>
          <w:color w:val="2D2D2D"/>
          <w:szCs w:val="22"/>
        </w:rPr>
      </w:pPr>
      <w:r w:rsidRPr="000F4C31">
        <w:rPr>
          <w:rFonts w:ascii="Arial" w:hAnsi="Arial" w:cs="Arial"/>
          <w:color w:val="2D2D2D"/>
          <w:szCs w:val="22"/>
        </w:rPr>
        <w:t>The Chancellor has banked most of the improvement in the public finances in lower borrowing, but has spent some on higher planned public services spending.</w:t>
      </w:r>
    </w:p>
    <w:p w14:paraId="2838566C" w14:textId="77777777" w:rsidR="00204019" w:rsidRPr="000F4C31" w:rsidRDefault="00204019" w:rsidP="00204019">
      <w:pPr>
        <w:numPr>
          <w:ilvl w:val="0"/>
          <w:numId w:val="22"/>
        </w:numPr>
        <w:spacing w:after="105"/>
        <w:rPr>
          <w:rFonts w:ascii="Arial" w:hAnsi="Arial" w:cs="Arial"/>
          <w:color w:val="2D2D2D"/>
          <w:szCs w:val="22"/>
        </w:rPr>
      </w:pPr>
      <w:r w:rsidRPr="000F4C31">
        <w:rPr>
          <w:rFonts w:ascii="Arial" w:hAnsi="Arial" w:cs="Arial"/>
          <w:color w:val="2D2D2D"/>
          <w:szCs w:val="22"/>
        </w:rPr>
        <w:t>The Chancellor confirmed that, subject to an EU exit deal being agreed, the Government will hold a Spending Review which will be launched before the 2019 Summer Recess and conclude alongside the 2019 Autumn Budget. This will set departmental budgets, including 3-year budgets for resource spending (covering 2020/21 to 2022/23).</w:t>
      </w:r>
    </w:p>
    <w:p w14:paraId="14582EF3" w14:textId="77777777" w:rsidR="00204019" w:rsidRPr="000F4C31" w:rsidRDefault="00204019" w:rsidP="00204019">
      <w:pPr>
        <w:numPr>
          <w:ilvl w:val="0"/>
          <w:numId w:val="22"/>
        </w:numPr>
        <w:spacing w:after="105"/>
        <w:rPr>
          <w:rFonts w:ascii="Arial" w:hAnsi="Arial" w:cs="Arial"/>
          <w:color w:val="2D2D2D"/>
          <w:szCs w:val="22"/>
        </w:rPr>
      </w:pPr>
      <w:r w:rsidRPr="000F4C31">
        <w:rPr>
          <w:rFonts w:ascii="Arial" w:hAnsi="Arial" w:cs="Arial"/>
          <w:color w:val="2D2D2D"/>
          <w:szCs w:val="22"/>
        </w:rPr>
        <w:t>As the part of the 2019 Spending Review, the Government will run a zero-based review of capital spending.</w:t>
      </w:r>
    </w:p>
    <w:p w14:paraId="160DDF38" w14:textId="77777777" w:rsidR="00204019" w:rsidRPr="000F4C31" w:rsidRDefault="00204019" w:rsidP="00204019">
      <w:pPr>
        <w:numPr>
          <w:ilvl w:val="0"/>
          <w:numId w:val="22"/>
        </w:numPr>
        <w:spacing w:after="105"/>
        <w:rPr>
          <w:rFonts w:ascii="Arial" w:hAnsi="Arial" w:cs="Arial"/>
          <w:color w:val="2D2D2D"/>
          <w:szCs w:val="22"/>
        </w:rPr>
      </w:pPr>
      <w:r w:rsidRPr="000F4C31">
        <w:rPr>
          <w:rFonts w:ascii="Arial" w:hAnsi="Arial" w:cs="Arial"/>
          <w:color w:val="2D2D2D"/>
          <w:szCs w:val="22"/>
        </w:rPr>
        <w:t xml:space="preserve">The Spending Review will have a renewed focus on the outcomes achieved for the money invested. Alongside the Statement, the Government has published a revised version of the </w:t>
      </w:r>
      <w:hyperlink r:id="rId22" w:history="1">
        <w:r w:rsidRPr="000F4C31">
          <w:rPr>
            <w:rStyle w:val="Hyperlink"/>
            <w:rFonts w:ascii="Arial" w:hAnsi="Arial" w:cs="Arial"/>
            <w:color w:val="941C80"/>
            <w:szCs w:val="22"/>
          </w:rPr>
          <w:t>Public Value Framework</w:t>
        </w:r>
      </w:hyperlink>
      <w:r w:rsidRPr="000F4C31">
        <w:rPr>
          <w:rFonts w:ascii="Arial" w:hAnsi="Arial" w:cs="Arial"/>
          <w:color w:val="2D2D2D"/>
          <w:szCs w:val="22"/>
        </w:rPr>
        <w:t>, aimed at Government departments, with accompanying guidance.</w:t>
      </w:r>
    </w:p>
    <w:p w14:paraId="2D393100" w14:textId="77777777" w:rsidR="00204019" w:rsidRPr="000F4C31" w:rsidRDefault="00204019" w:rsidP="00204019">
      <w:pPr>
        <w:numPr>
          <w:ilvl w:val="0"/>
          <w:numId w:val="22"/>
        </w:numPr>
        <w:spacing w:after="105"/>
        <w:rPr>
          <w:rFonts w:ascii="Arial" w:hAnsi="Arial" w:cs="Arial"/>
          <w:color w:val="2D2D2D"/>
          <w:szCs w:val="22"/>
        </w:rPr>
      </w:pPr>
      <w:r w:rsidRPr="000F4C31">
        <w:rPr>
          <w:rFonts w:ascii="Arial" w:hAnsi="Arial" w:cs="Arial"/>
          <w:color w:val="2D2D2D"/>
          <w:szCs w:val="22"/>
        </w:rPr>
        <w:t>The Government will provide an extra £100 million to Police and Crime Commissioners in 2019/20, ringfenced to pay for additional police force overtime targeted specifically at knife crime and for new violent crime reduction units.</w:t>
      </w:r>
    </w:p>
    <w:p w14:paraId="061995AF" w14:textId="77777777" w:rsidR="00204019" w:rsidRPr="000F4C31" w:rsidRDefault="00204019" w:rsidP="00204019">
      <w:pPr>
        <w:pStyle w:val="NormalWeb"/>
        <w:spacing w:before="150" w:beforeAutospacing="0" w:after="300" w:afterAutospacing="0"/>
        <w:rPr>
          <w:rFonts w:ascii="Arial" w:hAnsi="Arial" w:cs="Arial"/>
          <w:color w:val="2D2D2D"/>
          <w:sz w:val="22"/>
          <w:szCs w:val="22"/>
        </w:rPr>
      </w:pPr>
      <w:r w:rsidRPr="000F4C31">
        <w:rPr>
          <w:rStyle w:val="Strong"/>
          <w:rFonts w:ascii="Arial" w:hAnsi="Arial" w:cs="Arial"/>
          <w:color w:val="2D2D2D"/>
          <w:sz w:val="22"/>
          <w:szCs w:val="22"/>
        </w:rPr>
        <w:t>Government consultations and reviews</w:t>
      </w:r>
    </w:p>
    <w:p w14:paraId="1E901565" w14:textId="3D83FEB2" w:rsidR="00204019" w:rsidRPr="000F4C31" w:rsidRDefault="00204019" w:rsidP="009C42A9">
      <w:pPr>
        <w:numPr>
          <w:ilvl w:val="0"/>
          <w:numId w:val="22"/>
        </w:numPr>
        <w:spacing w:after="105"/>
        <w:rPr>
          <w:rFonts w:ascii="Arial" w:hAnsi="Arial" w:cs="Arial"/>
          <w:color w:val="2D2D2D"/>
          <w:szCs w:val="22"/>
        </w:rPr>
      </w:pPr>
      <w:r w:rsidRPr="000F4C31">
        <w:rPr>
          <w:rFonts w:ascii="Arial" w:hAnsi="Arial" w:cs="Arial"/>
          <w:color w:val="2D2D2D"/>
          <w:szCs w:val="22"/>
        </w:rPr>
        <w:t xml:space="preserve">The Chancellor set out the Government’s </w:t>
      </w:r>
      <w:r w:rsidR="00F433B0">
        <w:rPr>
          <w:rFonts w:ascii="Arial" w:hAnsi="Arial" w:cs="Arial"/>
          <w:color w:val="2D2D2D"/>
          <w:szCs w:val="22"/>
        </w:rPr>
        <w:t>launched</w:t>
      </w:r>
      <w:r w:rsidRPr="000F4C31">
        <w:rPr>
          <w:rFonts w:ascii="Arial" w:hAnsi="Arial" w:cs="Arial"/>
          <w:color w:val="2D2D2D"/>
          <w:szCs w:val="22"/>
        </w:rPr>
        <w:t xml:space="preserve"> </w:t>
      </w:r>
      <w:r w:rsidR="00F433B0" w:rsidRPr="000F4C31">
        <w:rPr>
          <w:rFonts w:ascii="Arial" w:hAnsi="Arial" w:cs="Arial"/>
          <w:color w:val="2D2D2D"/>
          <w:szCs w:val="22"/>
        </w:rPr>
        <w:t>consult</w:t>
      </w:r>
      <w:r w:rsidR="00F433B0">
        <w:rPr>
          <w:rFonts w:ascii="Arial" w:hAnsi="Arial" w:cs="Arial"/>
          <w:color w:val="2D2D2D"/>
          <w:szCs w:val="22"/>
        </w:rPr>
        <w:t>ations</w:t>
      </w:r>
      <w:r w:rsidRPr="000F4C31">
        <w:rPr>
          <w:rFonts w:ascii="Arial" w:hAnsi="Arial" w:cs="Arial"/>
          <w:color w:val="2D2D2D"/>
          <w:szCs w:val="22"/>
        </w:rPr>
        <w:t xml:space="preserve"> on the following topics of interest to councils</w:t>
      </w:r>
      <w:r w:rsidR="00F433B0">
        <w:rPr>
          <w:rFonts w:ascii="Arial" w:hAnsi="Arial" w:cs="Arial"/>
          <w:color w:val="2D2D2D"/>
          <w:szCs w:val="22"/>
        </w:rPr>
        <w:t>:</w:t>
      </w:r>
    </w:p>
    <w:p w14:paraId="18918DB9" w14:textId="2D895231" w:rsidR="00204019" w:rsidRPr="000F4C31" w:rsidRDefault="00204019" w:rsidP="009C42A9">
      <w:pPr>
        <w:numPr>
          <w:ilvl w:val="1"/>
          <w:numId w:val="22"/>
        </w:numPr>
        <w:spacing w:after="105"/>
        <w:rPr>
          <w:rFonts w:ascii="Arial" w:hAnsi="Arial" w:cs="Arial"/>
          <w:color w:val="2D2D2D"/>
          <w:szCs w:val="22"/>
        </w:rPr>
      </w:pPr>
      <w:r w:rsidRPr="000F4C31">
        <w:rPr>
          <w:rFonts w:ascii="Arial" w:hAnsi="Arial" w:cs="Arial"/>
          <w:color w:val="2D2D2D"/>
          <w:szCs w:val="22"/>
        </w:rPr>
        <w:t xml:space="preserve">The Government has published a </w:t>
      </w:r>
      <w:hyperlink r:id="rId23" w:history="1">
        <w:r w:rsidRPr="000F4C31">
          <w:rPr>
            <w:rStyle w:val="Hyperlink"/>
            <w:rFonts w:ascii="Arial" w:hAnsi="Arial" w:cs="Arial"/>
            <w:szCs w:val="22"/>
          </w:rPr>
          <w:t>consultation on its Infrastructure Finance Review</w:t>
        </w:r>
      </w:hyperlink>
      <w:r w:rsidRPr="000F4C31">
        <w:rPr>
          <w:rFonts w:ascii="Arial" w:hAnsi="Arial" w:cs="Arial"/>
          <w:color w:val="2D2D2D"/>
          <w:szCs w:val="22"/>
        </w:rPr>
        <w:t>. The review will look at the Government’s tools for supporting private investment, and how they are delivered, in the context of the UK’s changing relationship with the European Investment Bank. The deadline for responses is 5 June 2019.</w:t>
      </w:r>
    </w:p>
    <w:p w14:paraId="22F6B75E" w14:textId="41768BF7" w:rsidR="00204019" w:rsidRPr="000F4C31" w:rsidRDefault="00204019" w:rsidP="009C42A9">
      <w:pPr>
        <w:numPr>
          <w:ilvl w:val="1"/>
          <w:numId w:val="22"/>
        </w:numPr>
        <w:spacing w:after="105"/>
        <w:rPr>
          <w:rFonts w:ascii="Arial" w:hAnsi="Arial" w:cs="Arial"/>
          <w:color w:val="2D2D2D"/>
          <w:szCs w:val="22"/>
        </w:rPr>
      </w:pPr>
      <w:r w:rsidRPr="000F4C31">
        <w:rPr>
          <w:rFonts w:ascii="Arial" w:hAnsi="Arial" w:cs="Arial"/>
          <w:color w:val="2D2D2D"/>
          <w:szCs w:val="22"/>
        </w:rPr>
        <w:t xml:space="preserve">The Government has launched its </w:t>
      </w:r>
      <w:hyperlink r:id="rId24" w:history="1">
        <w:r w:rsidRPr="000F4C31">
          <w:rPr>
            <w:rStyle w:val="Hyperlink"/>
            <w:rFonts w:ascii="Arial" w:hAnsi="Arial" w:cs="Arial"/>
            <w:szCs w:val="22"/>
          </w:rPr>
          <w:t>review of the Aggregates Levy</w:t>
        </w:r>
      </w:hyperlink>
      <w:r w:rsidRPr="000F4C31">
        <w:rPr>
          <w:rFonts w:ascii="Arial" w:hAnsi="Arial" w:cs="Arial"/>
          <w:color w:val="2D2D2D"/>
          <w:szCs w:val="22"/>
        </w:rPr>
        <w:t>. The initial discussion paper sets out the rationale for the review, the terms of reference and scope of the review, and how stakeholders can engage. The paper also sets out the membership of an expert working group.</w:t>
      </w:r>
    </w:p>
    <w:p w14:paraId="6DE55DB9" w14:textId="77777777" w:rsidR="00204019" w:rsidRPr="000F4C31" w:rsidRDefault="00204019" w:rsidP="009C42A9">
      <w:pPr>
        <w:numPr>
          <w:ilvl w:val="0"/>
          <w:numId w:val="22"/>
        </w:numPr>
        <w:spacing w:after="105"/>
        <w:rPr>
          <w:rFonts w:ascii="Arial" w:hAnsi="Arial" w:cs="Arial"/>
          <w:color w:val="2D2D2D"/>
          <w:szCs w:val="22"/>
        </w:rPr>
      </w:pPr>
      <w:r w:rsidRPr="000F4C31">
        <w:rPr>
          <w:rFonts w:ascii="Arial" w:hAnsi="Arial" w:cs="Arial"/>
          <w:color w:val="2D2D2D"/>
          <w:szCs w:val="22"/>
        </w:rPr>
        <w:t>Future consultations covered in the Spring Statement include:</w:t>
      </w:r>
    </w:p>
    <w:p w14:paraId="1349747A" w14:textId="77777777" w:rsidR="00204019" w:rsidRPr="000F4C31" w:rsidRDefault="00204019" w:rsidP="009C42A9">
      <w:pPr>
        <w:numPr>
          <w:ilvl w:val="1"/>
          <w:numId w:val="22"/>
        </w:numPr>
        <w:spacing w:after="105"/>
        <w:rPr>
          <w:rFonts w:ascii="Arial" w:hAnsi="Arial" w:cs="Arial"/>
          <w:color w:val="2D2D2D"/>
          <w:szCs w:val="22"/>
        </w:rPr>
      </w:pPr>
      <w:r w:rsidRPr="000F4C31">
        <w:rPr>
          <w:rFonts w:ascii="Arial" w:hAnsi="Arial" w:cs="Arial"/>
          <w:color w:val="2D2D2D"/>
          <w:szCs w:val="22"/>
        </w:rPr>
        <w:lastRenderedPageBreak/>
        <w:t>A consultation on Planning for Future High Streets will explore potential changes to help local areas make better use of planning tools to support their local high streets, including through Compulsory Purchase Orders, Local Development Orders, and other innovative planning measures.</w:t>
      </w:r>
    </w:p>
    <w:p w14:paraId="04061FF3" w14:textId="77777777" w:rsidR="00204019" w:rsidRPr="000F4C31" w:rsidRDefault="00204019" w:rsidP="009C42A9">
      <w:pPr>
        <w:numPr>
          <w:ilvl w:val="1"/>
          <w:numId w:val="22"/>
        </w:numPr>
        <w:spacing w:after="105"/>
        <w:rPr>
          <w:rFonts w:ascii="Arial" w:hAnsi="Arial" w:cs="Arial"/>
          <w:color w:val="2D2D2D"/>
          <w:szCs w:val="22"/>
        </w:rPr>
      </w:pPr>
      <w:r w:rsidRPr="000F4C31">
        <w:rPr>
          <w:rFonts w:ascii="Arial" w:hAnsi="Arial" w:cs="Arial"/>
          <w:color w:val="2D2D2D"/>
          <w:szCs w:val="22"/>
        </w:rPr>
        <w:t>A publication on the Future of Mobility: Urban Strategy will set out the government’s approach to putting the UK at the forefront of mobility, and responding to the significant changes taking place in transport technology – such as the growth in electric vehicles, the development of self-driving vehicles and advances in data and internet connectivity.</w:t>
      </w:r>
    </w:p>
    <w:p w14:paraId="7A046685" w14:textId="77777777" w:rsidR="00204019" w:rsidRPr="002E1809" w:rsidRDefault="00204019" w:rsidP="00204019">
      <w:pPr>
        <w:pStyle w:val="NormalWeb"/>
        <w:spacing w:before="150" w:beforeAutospacing="0" w:after="300" w:afterAutospacing="0"/>
        <w:rPr>
          <w:rFonts w:ascii="Arial" w:hAnsi="Arial" w:cs="Arial"/>
          <w:color w:val="2D2D2D"/>
          <w:sz w:val="22"/>
          <w:szCs w:val="22"/>
        </w:rPr>
      </w:pPr>
      <w:r w:rsidRPr="002E1809">
        <w:rPr>
          <w:rStyle w:val="Strong"/>
          <w:rFonts w:ascii="Arial" w:hAnsi="Arial" w:cs="Arial"/>
          <w:color w:val="2D2D2D"/>
          <w:sz w:val="22"/>
          <w:szCs w:val="22"/>
        </w:rPr>
        <w:t>Other announcements and progress on commitments made previously</w:t>
      </w:r>
    </w:p>
    <w:p w14:paraId="15DDF3D4" w14:textId="003D5733" w:rsidR="00204019" w:rsidRPr="002E1809" w:rsidRDefault="00204019" w:rsidP="009C42A9">
      <w:pPr>
        <w:numPr>
          <w:ilvl w:val="0"/>
          <w:numId w:val="22"/>
        </w:numPr>
        <w:spacing w:after="105"/>
        <w:rPr>
          <w:rFonts w:ascii="Arial" w:hAnsi="Arial" w:cs="Arial"/>
          <w:color w:val="2D2D2D"/>
          <w:szCs w:val="22"/>
        </w:rPr>
      </w:pPr>
      <w:r w:rsidRPr="002E1809">
        <w:rPr>
          <w:rFonts w:ascii="Arial" w:hAnsi="Arial" w:cs="Arial"/>
          <w:color w:val="2D2D2D"/>
          <w:szCs w:val="22"/>
        </w:rPr>
        <w:t>The Government has announced that in the coming months, it will publish the following in relation to planning r</w:t>
      </w:r>
      <w:r w:rsidR="002E1809">
        <w:rPr>
          <w:rFonts w:ascii="Arial" w:hAnsi="Arial" w:cs="Arial"/>
          <w:color w:val="2D2D2D"/>
          <w:szCs w:val="22"/>
        </w:rPr>
        <w:t>eform:</w:t>
      </w:r>
    </w:p>
    <w:p w14:paraId="7EDFDB10" w14:textId="77777777" w:rsidR="00917757" w:rsidRPr="002E1809" w:rsidRDefault="00917757" w:rsidP="009C42A9">
      <w:pPr>
        <w:numPr>
          <w:ilvl w:val="1"/>
          <w:numId w:val="22"/>
        </w:numPr>
        <w:spacing w:after="105"/>
        <w:rPr>
          <w:rFonts w:ascii="Arial" w:hAnsi="Arial" w:cs="Arial"/>
          <w:color w:val="2D2D2D"/>
          <w:szCs w:val="22"/>
        </w:rPr>
      </w:pPr>
      <w:r w:rsidRPr="002E1809">
        <w:rPr>
          <w:rFonts w:ascii="Arial" w:hAnsi="Arial" w:cs="Arial"/>
          <w:color w:val="2D2D2D"/>
          <w:szCs w:val="22"/>
        </w:rPr>
        <w:t xml:space="preserve">Additional planning guidance to support housing diversification on large sites, in response to the review by Sir Oliver </w:t>
      </w:r>
      <w:proofErr w:type="spellStart"/>
      <w:r w:rsidRPr="002E1809">
        <w:rPr>
          <w:rFonts w:ascii="Arial" w:hAnsi="Arial" w:cs="Arial"/>
          <w:color w:val="2D2D2D"/>
          <w:szCs w:val="22"/>
        </w:rPr>
        <w:t>Letwin</w:t>
      </w:r>
      <w:proofErr w:type="spellEnd"/>
      <w:r w:rsidRPr="002E1809">
        <w:rPr>
          <w:rFonts w:ascii="Arial" w:hAnsi="Arial" w:cs="Arial"/>
          <w:color w:val="2D2D2D"/>
          <w:szCs w:val="22"/>
        </w:rPr>
        <w:t xml:space="preserve"> and with the aim of improving build-out rates once planning permission has been granted.</w:t>
      </w:r>
    </w:p>
    <w:p w14:paraId="6CE3E6DA" w14:textId="77777777" w:rsidR="00917757" w:rsidRPr="002E1809" w:rsidRDefault="00917757" w:rsidP="009C42A9">
      <w:pPr>
        <w:numPr>
          <w:ilvl w:val="1"/>
          <w:numId w:val="22"/>
        </w:numPr>
        <w:spacing w:after="105"/>
        <w:rPr>
          <w:rFonts w:ascii="Arial" w:hAnsi="Arial" w:cs="Arial"/>
          <w:color w:val="2D2D2D"/>
          <w:szCs w:val="22"/>
        </w:rPr>
      </w:pPr>
      <w:r w:rsidRPr="002E1809">
        <w:rPr>
          <w:rFonts w:ascii="Arial" w:hAnsi="Arial" w:cs="Arial"/>
          <w:color w:val="2D2D2D"/>
          <w:szCs w:val="22"/>
        </w:rPr>
        <w:t>A package of reforms, including allowing greater change of use between premises, and a new permitted development right to allow upwards extension of existing buildings to create new homes.</w:t>
      </w:r>
    </w:p>
    <w:p w14:paraId="7E1C24B7" w14:textId="77777777" w:rsidR="00917757" w:rsidRPr="002E1809" w:rsidRDefault="00917757" w:rsidP="009C42A9">
      <w:pPr>
        <w:numPr>
          <w:ilvl w:val="1"/>
          <w:numId w:val="22"/>
        </w:numPr>
        <w:spacing w:after="105"/>
        <w:rPr>
          <w:rFonts w:ascii="Arial" w:hAnsi="Arial" w:cs="Arial"/>
          <w:color w:val="2D2D2D"/>
          <w:szCs w:val="22"/>
        </w:rPr>
      </w:pPr>
      <w:r w:rsidRPr="002E1809">
        <w:rPr>
          <w:rFonts w:ascii="Arial" w:hAnsi="Arial" w:cs="Arial"/>
          <w:color w:val="2D2D2D"/>
          <w:szCs w:val="22"/>
        </w:rPr>
        <w:t>A Green Paper setting out proposals on how greater capacity and capability, performance management and procedural improvements can accelerate the end-to-end planning process.</w:t>
      </w:r>
    </w:p>
    <w:p w14:paraId="18B97380" w14:textId="77777777" w:rsidR="00917757"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 xml:space="preserve">The Government announced a new £3 billion Affordable Homes Guarantee scheme, to support </w:t>
      </w:r>
      <w:r w:rsidR="00204019" w:rsidRPr="002E1809">
        <w:rPr>
          <w:rFonts w:ascii="Arial" w:hAnsi="Arial" w:cs="Arial"/>
          <w:color w:val="2D2D2D"/>
          <w:szCs w:val="22"/>
        </w:rPr>
        <w:t>delivery of around 30,000 affordable homes. In addition to this, the Chancellor announced allocations of the Housing Infrastructure Fund to new areas.</w:t>
      </w:r>
    </w:p>
    <w:p w14:paraId="1D90A216" w14:textId="77777777" w:rsidR="00204019" w:rsidRPr="002E1809" w:rsidRDefault="00204019" w:rsidP="009C42A9">
      <w:pPr>
        <w:numPr>
          <w:ilvl w:val="0"/>
          <w:numId w:val="22"/>
        </w:numPr>
        <w:spacing w:after="105"/>
        <w:rPr>
          <w:rFonts w:ascii="Arial" w:hAnsi="Arial" w:cs="Arial"/>
          <w:color w:val="2D2D2D"/>
          <w:szCs w:val="22"/>
        </w:rPr>
      </w:pPr>
      <w:r w:rsidRPr="002E1809">
        <w:rPr>
          <w:rFonts w:ascii="Arial" w:hAnsi="Arial" w:cs="Arial"/>
          <w:color w:val="2D2D2D"/>
          <w:szCs w:val="22"/>
        </w:rPr>
        <w:t>The Chancellor confirmed that the Government will use the forthcoming Environment Bill to mandate biodiversity net gain for development in England.</w:t>
      </w:r>
    </w:p>
    <w:p w14:paraId="50A6DC64" w14:textId="77777777" w:rsidR="00204019" w:rsidRPr="002E1809" w:rsidRDefault="00204019" w:rsidP="009C42A9">
      <w:pPr>
        <w:numPr>
          <w:ilvl w:val="0"/>
          <w:numId w:val="22"/>
        </w:numPr>
        <w:spacing w:after="105"/>
        <w:rPr>
          <w:rFonts w:ascii="Arial" w:hAnsi="Arial" w:cs="Arial"/>
          <w:color w:val="2D2D2D"/>
          <w:szCs w:val="22"/>
        </w:rPr>
      </w:pPr>
      <w:r w:rsidRPr="002E1809">
        <w:rPr>
          <w:rFonts w:ascii="Arial" w:hAnsi="Arial" w:cs="Arial"/>
          <w:color w:val="2D2D2D"/>
          <w:szCs w:val="22"/>
        </w:rPr>
        <w:t>The Government will introduce a Future Homes Standard by 2025, future-proofing new build homes with low carbon heating and world-leading levels of energy efficiency.</w:t>
      </w:r>
    </w:p>
    <w:p w14:paraId="2C61BD39" w14:textId="77777777" w:rsidR="00917757"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The Government has confirmed its commitment to provide additional funding to the British Business Bank for venture and growth capital, as we leave the European Union and our relationship with the European Investment Fund changes.</w:t>
      </w:r>
    </w:p>
    <w:p w14:paraId="3CA505D4" w14:textId="77777777" w:rsidR="00917757"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The Government restated its commitment to publishing a comprehensive National Infrastructure Strategy, setting out its priorities for economic infrastructure and responding to recommendations in the National Infrastructure Commission’s National Infrastructure Assessment alongside the 2019 Spending Review.</w:t>
      </w:r>
    </w:p>
    <w:p w14:paraId="21DD72DB" w14:textId="77777777" w:rsidR="00917757"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The Chancellor referred to allocations</w:t>
      </w:r>
      <w:r w:rsidRPr="002E1809" w:rsidDel="00A9160F">
        <w:rPr>
          <w:rFonts w:ascii="Arial" w:hAnsi="Arial" w:cs="Arial"/>
          <w:color w:val="2D2D2D"/>
          <w:szCs w:val="22"/>
        </w:rPr>
        <w:t xml:space="preserve"> </w:t>
      </w:r>
      <w:r w:rsidRPr="002E1809">
        <w:rPr>
          <w:rFonts w:ascii="Arial" w:hAnsi="Arial" w:cs="Arial"/>
          <w:color w:val="2D2D2D"/>
          <w:szCs w:val="22"/>
        </w:rPr>
        <w:t>relating to previously announced schemes: £60 million of the Transforming Cities Fund (announced at Budget 2017) and £53 million from the Local Full Fibre Networks Wave 3.</w:t>
      </w:r>
    </w:p>
    <w:p w14:paraId="478BF10F" w14:textId="77777777" w:rsidR="00917757"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The Chancellor confirmed up to £260 million as part of a Borderlands Growth Deal. On top of the £102 million announced recently for the Carlisle Southern Link Road from the Housing Infrastructure Fund.</w:t>
      </w:r>
    </w:p>
    <w:p w14:paraId="5EAB9A73" w14:textId="006F3774" w:rsidR="00917757"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The Government confirmed that, as announced in the 2018 Budget, the Apprenticeship Levy co-investment rate will be halved from 10</w:t>
      </w:r>
      <w:r w:rsidR="00212024">
        <w:rPr>
          <w:rFonts w:ascii="Arial" w:hAnsi="Arial" w:cs="Arial"/>
          <w:color w:val="2D2D2D"/>
          <w:szCs w:val="22"/>
        </w:rPr>
        <w:t xml:space="preserve"> per cent</w:t>
      </w:r>
      <w:r w:rsidRPr="002E1809">
        <w:rPr>
          <w:rFonts w:ascii="Arial" w:hAnsi="Arial" w:cs="Arial"/>
          <w:color w:val="2D2D2D"/>
          <w:szCs w:val="22"/>
        </w:rPr>
        <w:t xml:space="preserve"> to 5</w:t>
      </w:r>
      <w:r w:rsidR="00212024">
        <w:rPr>
          <w:rFonts w:ascii="Arial" w:hAnsi="Arial" w:cs="Arial"/>
          <w:color w:val="2D2D2D"/>
          <w:szCs w:val="22"/>
        </w:rPr>
        <w:t xml:space="preserve"> per cent</w:t>
      </w:r>
      <w:r w:rsidRPr="002E1809">
        <w:rPr>
          <w:rFonts w:ascii="Arial" w:hAnsi="Arial" w:cs="Arial"/>
          <w:color w:val="2D2D2D"/>
          <w:szCs w:val="22"/>
        </w:rPr>
        <w:t xml:space="preserve">, and the amount </w:t>
      </w:r>
      <w:r w:rsidRPr="002E1809">
        <w:rPr>
          <w:rFonts w:ascii="Arial" w:hAnsi="Arial" w:cs="Arial"/>
          <w:color w:val="2D2D2D"/>
          <w:szCs w:val="22"/>
        </w:rPr>
        <w:lastRenderedPageBreak/>
        <w:t>employers can transfer to their supply chains would increase to 25</w:t>
      </w:r>
      <w:r w:rsidR="00212024">
        <w:rPr>
          <w:rFonts w:ascii="Arial" w:hAnsi="Arial" w:cs="Arial"/>
          <w:color w:val="2D2D2D"/>
          <w:szCs w:val="22"/>
        </w:rPr>
        <w:t xml:space="preserve"> per cent</w:t>
      </w:r>
      <w:r w:rsidRPr="002E1809">
        <w:rPr>
          <w:rFonts w:ascii="Arial" w:hAnsi="Arial" w:cs="Arial"/>
          <w:color w:val="2D2D2D"/>
          <w:szCs w:val="22"/>
        </w:rPr>
        <w:t>. These changes will now take effect from April 2019.</w:t>
      </w:r>
    </w:p>
    <w:p w14:paraId="78510AFC" w14:textId="77777777" w:rsidR="00917757"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The Chancellor announced that the Government will fund the provision of free sanitary products in secondary schools and colleges in England from the next school year.</w:t>
      </w:r>
    </w:p>
    <w:p w14:paraId="7FA1AB55" w14:textId="650C4B5A" w:rsidR="00AD1AA3" w:rsidRPr="002E1809" w:rsidRDefault="00917757" w:rsidP="009C42A9">
      <w:pPr>
        <w:numPr>
          <w:ilvl w:val="0"/>
          <w:numId w:val="22"/>
        </w:numPr>
        <w:spacing w:after="105"/>
        <w:rPr>
          <w:rFonts w:ascii="Arial" w:hAnsi="Arial" w:cs="Arial"/>
          <w:color w:val="2D2D2D"/>
          <w:szCs w:val="22"/>
        </w:rPr>
      </w:pPr>
      <w:r w:rsidRPr="002E1809">
        <w:rPr>
          <w:rFonts w:ascii="Arial" w:hAnsi="Arial" w:cs="Arial"/>
          <w:color w:val="2D2D2D"/>
          <w:szCs w:val="22"/>
        </w:rPr>
        <w:t xml:space="preserve">The Government will respond to the House of Lords Economic Affairs Committee </w:t>
      </w:r>
      <w:hyperlink r:id="rId25" w:history="1">
        <w:r w:rsidR="00204019" w:rsidRPr="002E1809">
          <w:rPr>
            <w:rStyle w:val="Hyperlink"/>
            <w:rFonts w:ascii="Arial" w:hAnsi="Arial" w:cs="Arial"/>
            <w:szCs w:val="22"/>
          </w:rPr>
          <w:t>report on the Retail Prices Index (RPI) and its measurement</w:t>
        </w:r>
      </w:hyperlink>
      <w:r w:rsidRPr="002E1809">
        <w:rPr>
          <w:rFonts w:ascii="Arial" w:hAnsi="Arial" w:cs="Arial"/>
          <w:color w:val="2D2D2D"/>
          <w:szCs w:val="22"/>
        </w:rPr>
        <w:t xml:space="preserve"> in April, following discussion of relevant issues with the UK Statistics Authority.</w:t>
      </w:r>
    </w:p>
    <w:sectPr w:rsidR="00AD1AA3" w:rsidRPr="002E1809"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D8D75" w16cid:durableId="1DF9B210"/>
  <w16cid:commentId w16cid:paraId="46351941" w16cid:durableId="1DF9B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4BF50" w14:textId="77777777" w:rsidR="005E0593" w:rsidRDefault="005E0593">
      <w:r>
        <w:separator/>
      </w:r>
    </w:p>
  </w:endnote>
  <w:endnote w:type="continuationSeparator" w:id="0">
    <w:p w14:paraId="29FEB7E7" w14:textId="77777777" w:rsidR="005E0593" w:rsidRDefault="005E0593">
      <w:r>
        <w:continuationSeparator/>
      </w:r>
    </w:p>
  </w:endnote>
  <w:endnote w:type="continuationNotice" w:id="1">
    <w:p w14:paraId="12119D5B" w14:textId="77777777" w:rsidR="005E0593" w:rsidRDefault="005E0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5E0593" w:rsidRDefault="005E0593">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E037E" w14:textId="77777777" w:rsidR="005E0593" w:rsidRDefault="005E0593">
      <w:r>
        <w:separator/>
      </w:r>
    </w:p>
  </w:footnote>
  <w:footnote w:type="continuationSeparator" w:id="0">
    <w:p w14:paraId="7568456B" w14:textId="77777777" w:rsidR="005E0593" w:rsidRDefault="005E0593">
      <w:r>
        <w:continuationSeparator/>
      </w:r>
    </w:p>
  </w:footnote>
  <w:footnote w:type="continuationNotice" w:id="1">
    <w:p w14:paraId="6A286C68" w14:textId="77777777" w:rsidR="005E0593" w:rsidRDefault="005E05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41A9" w14:textId="77777777" w:rsidR="00273073" w:rsidRDefault="00273073" w:rsidP="00273073">
    <w:pPr>
      <w:pStyle w:val="Header"/>
    </w:pPr>
  </w:p>
  <w:tbl>
    <w:tblPr>
      <w:tblW w:w="9781" w:type="dxa"/>
      <w:tblLook w:val="01E0" w:firstRow="1" w:lastRow="1" w:firstColumn="1" w:lastColumn="1" w:noHBand="0" w:noVBand="0"/>
    </w:tblPr>
    <w:tblGrid>
      <w:gridCol w:w="5812"/>
      <w:gridCol w:w="3259"/>
      <w:gridCol w:w="710"/>
    </w:tblGrid>
    <w:tr w:rsidR="00273073" w14:paraId="49685E75" w14:textId="77777777" w:rsidTr="00056C27">
      <w:tc>
        <w:tcPr>
          <w:tcW w:w="5812" w:type="dxa"/>
          <w:vMerge w:val="restart"/>
          <w:hideMark/>
        </w:tcPr>
        <w:p w14:paraId="5F34D4DF" w14:textId="77777777" w:rsidR="00273073" w:rsidRDefault="00273073" w:rsidP="00273073">
          <w:pPr>
            <w:pStyle w:val="Header"/>
            <w:tabs>
              <w:tab w:val="center" w:pos="2923"/>
            </w:tabs>
            <w:spacing w:line="256" w:lineRule="auto"/>
          </w:pPr>
          <w:r>
            <w:rPr>
              <w:rFonts w:cs="Arial"/>
              <w:noProof/>
              <w:sz w:val="44"/>
              <w:szCs w:val="44"/>
            </w:rPr>
            <w:drawing>
              <wp:inline distT="0" distB="0" distL="0" distR="0" wp14:anchorId="3ECF08B1" wp14:editId="278D3961">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08D75F1C" w14:textId="77777777" w:rsidR="00273073" w:rsidRPr="00273073" w:rsidRDefault="00273073" w:rsidP="00273073">
          <w:pPr>
            <w:pStyle w:val="Header"/>
            <w:spacing w:line="256" w:lineRule="auto"/>
            <w:rPr>
              <w:rFonts w:ascii="Arial" w:hAnsi="Arial" w:cs="Arial"/>
              <w:b/>
              <w:i/>
            </w:rPr>
          </w:pPr>
          <w:r w:rsidRPr="00273073">
            <w:rPr>
              <w:rFonts w:ascii="Arial" w:hAnsi="Arial" w:cs="Arial"/>
              <w:b/>
            </w:rPr>
            <w:t>Local Government Association</w:t>
          </w:r>
        </w:p>
      </w:tc>
    </w:tr>
    <w:tr w:rsidR="00273073" w14:paraId="1F405B45" w14:textId="77777777" w:rsidTr="00056C27">
      <w:trPr>
        <w:trHeight w:val="450"/>
      </w:trPr>
      <w:tc>
        <w:tcPr>
          <w:tcW w:w="0" w:type="auto"/>
          <w:vMerge/>
          <w:vAlign w:val="center"/>
          <w:hideMark/>
        </w:tcPr>
        <w:p w14:paraId="43FC8B91" w14:textId="77777777" w:rsidR="00273073" w:rsidRDefault="00273073" w:rsidP="00273073">
          <w:pPr>
            <w:spacing w:line="256" w:lineRule="auto"/>
          </w:pPr>
        </w:p>
      </w:tc>
      <w:tc>
        <w:tcPr>
          <w:tcW w:w="3969" w:type="dxa"/>
          <w:gridSpan w:val="2"/>
          <w:hideMark/>
        </w:tcPr>
        <w:p w14:paraId="4A830414" w14:textId="77777777" w:rsidR="00273073" w:rsidRPr="00273073" w:rsidRDefault="00273073" w:rsidP="00273073">
          <w:pPr>
            <w:pStyle w:val="Header"/>
            <w:spacing w:before="60" w:line="256" w:lineRule="auto"/>
            <w:rPr>
              <w:rFonts w:ascii="Arial" w:hAnsi="Arial" w:cs="Arial"/>
            </w:rPr>
          </w:pPr>
          <w:r w:rsidRPr="00273073">
            <w:rPr>
              <w:rFonts w:ascii="Arial" w:hAnsi="Arial" w:cs="Arial"/>
              <w:b/>
            </w:rPr>
            <w:t xml:space="preserve">Company Number 11177145 </w:t>
          </w:r>
        </w:p>
      </w:tc>
    </w:tr>
    <w:tr w:rsidR="00273073" w:rsidRPr="00273073" w14:paraId="2078367C" w14:textId="77777777" w:rsidTr="00056C27">
      <w:trPr>
        <w:gridAfter w:val="1"/>
        <w:wAfter w:w="710" w:type="dxa"/>
        <w:trHeight w:val="708"/>
      </w:trPr>
      <w:tc>
        <w:tcPr>
          <w:tcW w:w="0" w:type="auto"/>
          <w:vMerge/>
          <w:vAlign w:val="center"/>
          <w:hideMark/>
        </w:tcPr>
        <w:p w14:paraId="02FA1E0B" w14:textId="77777777" w:rsidR="00273073" w:rsidRDefault="00273073" w:rsidP="00273073">
          <w:pPr>
            <w:spacing w:line="256" w:lineRule="auto"/>
          </w:pPr>
        </w:p>
      </w:tc>
      <w:tc>
        <w:tcPr>
          <w:tcW w:w="3259" w:type="dxa"/>
          <w:vAlign w:val="center"/>
          <w:hideMark/>
        </w:tcPr>
        <w:p w14:paraId="505F3368" w14:textId="77777777" w:rsidR="00273073" w:rsidRPr="00273073" w:rsidRDefault="00273073" w:rsidP="00273073">
          <w:pPr>
            <w:pStyle w:val="Header"/>
            <w:spacing w:before="60" w:line="256" w:lineRule="auto"/>
            <w:rPr>
              <w:rFonts w:ascii="Arial" w:hAnsi="Arial" w:cs="Arial"/>
              <w:b/>
              <w:bCs/>
            </w:rPr>
          </w:pPr>
          <w:r w:rsidRPr="00273073">
            <w:rPr>
              <w:rFonts w:ascii="Arial" w:hAnsi="Arial" w:cs="Arial"/>
              <w:b/>
              <w:bCs/>
            </w:rPr>
            <w:t>LGA Leadership Board</w:t>
          </w:r>
        </w:p>
        <w:p w14:paraId="6F440B73" w14:textId="77777777" w:rsidR="00273073" w:rsidRPr="00273073" w:rsidRDefault="00273073" w:rsidP="00273073">
          <w:pPr>
            <w:pStyle w:val="Header"/>
            <w:spacing w:before="60" w:line="256" w:lineRule="auto"/>
            <w:rPr>
              <w:rFonts w:ascii="Arial" w:hAnsi="Arial" w:cs="Arial"/>
              <w:bCs/>
            </w:rPr>
          </w:pPr>
          <w:r w:rsidRPr="00273073">
            <w:rPr>
              <w:rFonts w:ascii="Arial" w:hAnsi="Arial" w:cs="Arial"/>
              <w:bCs/>
            </w:rPr>
            <w:t xml:space="preserve">3 April </w:t>
          </w:r>
          <w:r w:rsidRPr="00273073">
            <w:rPr>
              <w:rFonts w:ascii="Arial" w:hAnsi="Arial" w:cs="Arial"/>
            </w:rPr>
            <w:t>2019</w:t>
          </w:r>
        </w:p>
      </w:tc>
    </w:tr>
  </w:tbl>
  <w:p w14:paraId="498CE04A" w14:textId="77777777" w:rsidR="00273073" w:rsidRPr="0021114E" w:rsidRDefault="0027307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E0593" w:rsidRDefault="005E0593" w:rsidP="00765850">
    <w:pPr>
      <w:pStyle w:val="Header"/>
      <w:rPr>
        <w:sz w:val="2"/>
      </w:rPr>
    </w:pPr>
  </w:p>
  <w:p w14:paraId="3E8322C2" w14:textId="77777777" w:rsidR="005E0593" w:rsidRDefault="005E0593"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E0593" w:rsidRPr="001D2C76" w14:paraId="3E8322C5" w14:textId="77777777" w:rsidTr="00765850">
      <w:tc>
        <w:tcPr>
          <w:tcW w:w="6062" w:type="dxa"/>
          <w:vMerge w:val="restart"/>
        </w:tcPr>
        <w:p w14:paraId="3E8322C3" w14:textId="77777777" w:rsidR="005E0593" w:rsidRDefault="005E0593"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E0593" w:rsidRPr="001D2C76" w:rsidRDefault="005E0593" w:rsidP="00765850">
          <w:pPr>
            <w:pStyle w:val="Header"/>
            <w:rPr>
              <w:b/>
            </w:rPr>
          </w:pPr>
          <w:r>
            <w:rPr>
              <w:rFonts w:ascii="Arial" w:hAnsi="Arial" w:cs="Arial"/>
              <w:b/>
              <w:sz w:val="24"/>
              <w:szCs w:val="24"/>
            </w:rPr>
            <w:t>Meeting title</w:t>
          </w:r>
        </w:p>
      </w:tc>
    </w:tr>
    <w:tr w:rsidR="005E0593" w14:paraId="3E8322C8" w14:textId="77777777" w:rsidTr="00765850">
      <w:trPr>
        <w:trHeight w:val="450"/>
      </w:trPr>
      <w:tc>
        <w:tcPr>
          <w:tcW w:w="6062" w:type="dxa"/>
          <w:vMerge/>
        </w:tcPr>
        <w:p w14:paraId="3E8322C6" w14:textId="77777777" w:rsidR="005E0593" w:rsidRDefault="005E0593" w:rsidP="00765850">
          <w:pPr>
            <w:pStyle w:val="Header"/>
          </w:pPr>
        </w:p>
      </w:tc>
      <w:tc>
        <w:tcPr>
          <w:tcW w:w="3225" w:type="dxa"/>
        </w:tcPr>
        <w:p w14:paraId="3E8322C7" w14:textId="77777777" w:rsidR="005E0593" w:rsidRDefault="005E0593" w:rsidP="00765850">
          <w:pPr>
            <w:pStyle w:val="Header"/>
            <w:spacing w:before="60"/>
          </w:pPr>
          <w:r>
            <w:rPr>
              <w:rFonts w:ascii="Arial" w:hAnsi="Arial" w:cs="Arial"/>
              <w:sz w:val="24"/>
              <w:szCs w:val="24"/>
            </w:rPr>
            <w:t xml:space="preserve">Meeting date </w:t>
          </w:r>
        </w:p>
      </w:tc>
    </w:tr>
    <w:tr w:rsidR="005E0593" w14:paraId="3E8322CC" w14:textId="77777777" w:rsidTr="00765850">
      <w:trPr>
        <w:trHeight w:val="450"/>
      </w:trPr>
      <w:tc>
        <w:tcPr>
          <w:tcW w:w="6062" w:type="dxa"/>
          <w:vMerge/>
        </w:tcPr>
        <w:p w14:paraId="3E8322C9" w14:textId="77777777" w:rsidR="005E0593" w:rsidRDefault="005E0593" w:rsidP="00765850">
          <w:pPr>
            <w:pStyle w:val="Header"/>
          </w:pPr>
        </w:p>
      </w:tc>
      <w:tc>
        <w:tcPr>
          <w:tcW w:w="3225" w:type="dxa"/>
        </w:tcPr>
        <w:p w14:paraId="3E8322CA" w14:textId="77777777" w:rsidR="005E0593" w:rsidRDefault="005E0593" w:rsidP="00765850">
          <w:pPr>
            <w:pStyle w:val="Header"/>
            <w:spacing w:before="60"/>
            <w:rPr>
              <w:rFonts w:ascii="Arial" w:hAnsi="Arial" w:cs="Arial"/>
              <w:b/>
              <w:sz w:val="24"/>
              <w:szCs w:val="24"/>
            </w:rPr>
          </w:pPr>
        </w:p>
        <w:p w14:paraId="3E8322CB" w14:textId="77777777" w:rsidR="005E0593" w:rsidRPr="00546D0D" w:rsidRDefault="005E0593"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5E0593" w:rsidRDefault="005E0593"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77942"/>
    <w:multiLevelType w:val="hybridMultilevel"/>
    <w:tmpl w:val="64323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1211D"/>
    <w:multiLevelType w:val="hybridMultilevel"/>
    <w:tmpl w:val="2490F8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57B33"/>
    <w:multiLevelType w:val="multilevel"/>
    <w:tmpl w:val="2BC2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30742"/>
    <w:multiLevelType w:val="hybridMultilevel"/>
    <w:tmpl w:val="A1665F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6" w15:restartNumberingAfterBreak="0">
    <w:nsid w:val="3CA82796"/>
    <w:multiLevelType w:val="multilevel"/>
    <w:tmpl w:val="BB4A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71A48"/>
    <w:multiLevelType w:val="multilevel"/>
    <w:tmpl w:val="C820F87E"/>
    <w:lvl w:ilvl="0">
      <w:start w:val="10"/>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1B335C"/>
    <w:multiLevelType w:val="multilevel"/>
    <w:tmpl w:val="BD9A3C6E"/>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start w:val="1"/>
      <w:numFmt w:val="bullet"/>
      <w:lvlText w:val=""/>
      <w:lvlJc w:val="left"/>
      <w:pPr>
        <w:tabs>
          <w:tab w:val="num" w:pos="1353"/>
        </w:tabs>
        <w:ind w:left="1353"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0" w15:restartNumberingAfterBreak="0">
    <w:nsid w:val="46C665D1"/>
    <w:multiLevelType w:val="multilevel"/>
    <w:tmpl w:val="7D2A2D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33D3E"/>
    <w:multiLevelType w:val="hybridMultilevel"/>
    <w:tmpl w:val="4768DBC8"/>
    <w:lvl w:ilvl="0" w:tplc="0CB83AB8">
      <w:start w:val="1"/>
      <w:numFmt w:val="bullet"/>
      <w:lvlText w:val="–"/>
      <w:lvlJc w:val="left"/>
      <w:pPr>
        <w:tabs>
          <w:tab w:val="num" w:pos="720"/>
        </w:tabs>
        <w:ind w:left="720" w:hanging="360"/>
      </w:pPr>
      <w:rPr>
        <w:rFonts w:ascii="Times New Roman" w:hAnsi="Times New Roman" w:hint="default"/>
      </w:rPr>
    </w:lvl>
    <w:lvl w:ilvl="1" w:tplc="30662FB8">
      <w:start w:val="1"/>
      <w:numFmt w:val="bullet"/>
      <w:lvlText w:val="–"/>
      <w:lvlJc w:val="left"/>
      <w:pPr>
        <w:tabs>
          <w:tab w:val="num" w:pos="1440"/>
        </w:tabs>
        <w:ind w:left="1440" w:hanging="360"/>
      </w:pPr>
      <w:rPr>
        <w:rFonts w:ascii="Times New Roman" w:hAnsi="Times New Roman" w:hint="default"/>
      </w:rPr>
    </w:lvl>
    <w:lvl w:ilvl="2" w:tplc="F6B0718A" w:tentative="1">
      <w:start w:val="1"/>
      <w:numFmt w:val="bullet"/>
      <w:lvlText w:val="–"/>
      <w:lvlJc w:val="left"/>
      <w:pPr>
        <w:tabs>
          <w:tab w:val="num" w:pos="2160"/>
        </w:tabs>
        <w:ind w:left="2160" w:hanging="360"/>
      </w:pPr>
      <w:rPr>
        <w:rFonts w:ascii="Times New Roman" w:hAnsi="Times New Roman" w:hint="default"/>
      </w:rPr>
    </w:lvl>
    <w:lvl w:ilvl="3" w:tplc="1DF0C710" w:tentative="1">
      <w:start w:val="1"/>
      <w:numFmt w:val="bullet"/>
      <w:lvlText w:val="–"/>
      <w:lvlJc w:val="left"/>
      <w:pPr>
        <w:tabs>
          <w:tab w:val="num" w:pos="2880"/>
        </w:tabs>
        <w:ind w:left="2880" w:hanging="360"/>
      </w:pPr>
      <w:rPr>
        <w:rFonts w:ascii="Times New Roman" w:hAnsi="Times New Roman" w:hint="default"/>
      </w:rPr>
    </w:lvl>
    <w:lvl w:ilvl="4" w:tplc="60E83CB2" w:tentative="1">
      <w:start w:val="1"/>
      <w:numFmt w:val="bullet"/>
      <w:lvlText w:val="–"/>
      <w:lvlJc w:val="left"/>
      <w:pPr>
        <w:tabs>
          <w:tab w:val="num" w:pos="3600"/>
        </w:tabs>
        <w:ind w:left="3600" w:hanging="360"/>
      </w:pPr>
      <w:rPr>
        <w:rFonts w:ascii="Times New Roman" w:hAnsi="Times New Roman" w:hint="default"/>
      </w:rPr>
    </w:lvl>
    <w:lvl w:ilvl="5" w:tplc="0D76BF26" w:tentative="1">
      <w:start w:val="1"/>
      <w:numFmt w:val="bullet"/>
      <w:lvlText w:val="–"/>
      <w:lvlJc w:val="left"/>
      <w:pPr>
        <w:tabs>
          <w:tab w:val="num" w:pos="4320"/>
        </w:tabs>
        <w:ind w:left="4320" w:hanging="360"/>
      </w:pPr>
      <w:rPr>
        <w:rFonts w:ascii="Times New Roman" w:hAnsi="Times New Roman" w:hint="default"/>
      </w:rPr>
    </w:lvl>
    <w:lvl w:ilvl="6" w:tplc="9D8A3FD8" w:tentative="1">
      <w:start w:val="1"/>
      <w:numFmt w:val="bullet"/>
      <w:lvlText w:val="–"/>
      <w:lvlJc w:val="left"/>
      <w:pPr>
        <w:tabs>
          <w:tab w:val="num" w:pos="5040"/>
        </w:tabs>
        <w:ind w:left="5040" w:hanging="360"/>
      </w:pPr>
      <w:rPr>
        <w:rFonts w:ascii="Times New Roman" w:hAnsi="Times New Roman" w:hint="default"/>
      </w:rPr>
    </w:lvl>
    <w:lvl w:ilvl="7" w:tplc="A99670BE" w:tentative="1">
      <w:start w:val="1"/>
      <w:numFmt w:val="bullet"/>
      <w:lvlText w:val="–"/>
      <w:lvlJc w:val="left"/>
      <w:pPr>
        <w:tabs>
          <w:tab w:val="num" w:pos="5760"/>
        </w:tabs>
        <w:ind w:left="5760" w:hanging="360"/>
      </w:pPr>
      <w:rPr>
        <w:rFonts w:ascii="Times New Roman" w:hAnsi="Times New Roman" w:hint="default"/>
      </w:rPr>
    </w:lvl>
    <w:lvl w:ilvl="8" w:tplc="BE4625B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2320E8"/>
    <w:multiLevelType w:val="multilevel"/>
    <w:tmpl w:val="3214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3"/>
  </w:num>
  <w:num w:numId="4">
    <w:abstractNumId w:val="11"/>
  </w:num>
  <w:num w:numId="5">
    <w:abstractNumId w:val="3"/>
  </w:num>
  <w:num w:numId="6">
    <w:abstractNumId w:val="1"/>
  </w:num>
  <w:num w:numId="7">
    <w:abstractNumId w:val="2"/>
  </w:num>
  <w:num w:numId="8">
    <w:abstractNumId w:val="0"/>
  </w:num>
  <w:num w:numId="9">
    <w:abstractNumId w:val="5"/>
  </w:num>
  <w:num w:numId="10">
    <w:abstractNumId w:val="12"/>
  </w:num>
  <w:num w:numId="11">
    <w:abstractNumId w:val="9"/>
  </w:num>
  <w:num w:numId="12">
    <w:abstractNumId w:val="7"/>
  </w:num>
  <w:num w:numId="13">
    <w:abstractNumId w:val="8"/>
    <w:lvlOverride w:ilvl="0">
      <w:lvl w:ilvl="0">
        <w:start w:val="1"/>
        <w:numFmt w:val="decimal"/>
        <w:lvlText w:val="%1."/>
        <w:lvlJc w:val="left"/>
        <w:pPr>
          <w:ind w:left="794" w:hanging="437"/>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8"/>
    <w:lvlOverride w:ilvl="0">
      <w:lvl w:ilvl="0">
        <w:start w:val="1"/>
        <w:numFmt w:val="decimal"/>
        <w:lvlText w:val="%1."/>
        <w:lvlJc w:val="left"/>
        <w:pPr>
          <w:ind w:left="360" w:hanging="360"/>
        </w:pPr>
        <w:rPr>
          <w:rFonts w:hint="default"/>
          <w:b w:val="0"/>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
    <w:lvlOverride w:ilvl="0">
      <w:lvl w:ilvl="0">
        <w:start w:val="1"/>
        <w:numFmt w:val="decimal"/>
        <w:lvlText w:val="%1."/>
        <w:lvlJc w:val="left"/>
        <w:pPr>
          <w:ind w:left="360" w:hanging="360"/>
        </w:pPr>
        <w:rPr>
          <w:rFonts w:hint="default"/>
          <w:b w:val="0"/>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8"/>
    <w:lvlOverride w:ilvl="0">
      <w:lvl w:ilvl="0">
        <w:start w:val="1"/>
        <w:numFmt w:val="decimal"/>
        <w:lvlText w:val="%1."/>
        <w:lvlJc w:val="left"/>
        <w:pPr>
          <w:ind w:left="360" w:hanging="360"/>
        </w:pPr>
        <w:rPr>
          <w:rFonts w:hint="default"/>
          <w:b w:val="0"/>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8"/>
    <w:lvlOverride w:ilvl="0">
      <w:lvl w:ilvl="0">
        <w:start w:val="1"/>
        <w:numFmt w:val="decimal"/>
        <w:lvlText w:val="%1."/>
        <w:lvlJc w:val="left"/>
        <w:pPr>
          <w:ind w:left="794" w:hanging="437"/>
        </w:pPr>
        <w:rPr>
          <w:rFonts w:hint="default"/>
          <w:b w:val="0"/>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8"/>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8"/>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0"/>
  </w:num>
  <w:num w:numId="23">
    <w:abstractNumId w:val="6"/>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1869"/>
    <w:rsid w:val="000117F4"/>
    <w:rsid w:val="00030D71"/>
    <w:rsid w:val="00050CD4"/>
    <w:rsid w:val="00067747"/>
    <w:rsid w:val="00071400"/>
    <w:rsid w:val="00075540"/>
    <w:rsid w:val="00082347"/>
    <w:rsid w:val="00084A70"/>
    <w:rsid w:val="000F4C31"/>
    <w:rsid w:val="00105469"/>
    <w:rsid w:val="001117CD"/>
    <w:rsid w:val="00122698"/>
    <w:rsid w:val="00124A4F"/>
    <w:rsid w:val="00130949"/>
    <w:rsid w:val="0013435C"/>
    <w:rsid w:val="0013564A"/>
    <w:rsid w:val="001449C7"/>
    <w:rsid w:val="0015372A"/>
    <w:rsid w:val="00181A42"/>
    <w:rsid w:val="001A32D4"/>
    <w:rsid w:val="001A7249"/>
    <w:rsid w:val="001B36CE"/>
    <w:rsid w:val="001E184C"/>
    <w:rsid w:val="001E5451"/>
    <w:rsid w:val="00204019"/>
    <w:rsid w:val="00206AC2"/>
    <w:rsid w:val="00212024"/>
    <w:rsid w:val="00227BC6"/>
    <w:rsid w:val="00243DF2"/>
    <w:rsid w:val="002634A5"/>
    <w:rsid w:val="00266A9A"/>
    <w:rsid w:val="00273073"/>
    <w:rsid w:val="002955CC"/>
    <w:rsid w:val="002B1498"/>
    <w:rsid w:val="002B2E10"/>
    <w:rsid w:val="002B42C7"/>
    <w:rsid w:val="002C35A9"/>
    <w:rsid w:val="002C7039"/>
    <w:rsid w:val="002D0103"/>
    <w:rsid w:val="002E1809"/>
    <w:rsid w:val="002E4C93"/>
    <w:rsid w:val="002F0AD4"/>
    <w:rsid w:val="0030095C"/>
    <w:rsid w:val="00325B91"/>
    <w:rsid w:val="0032746B"/>
    <w:rsid w:val="003322C6"/>
    <w:rsid w:val="00360B09"/>
    <w:rsid w:val="003649E8"/>
    <w:rsid w:val="00365EF9"/>
    <w:rsid w:val="00381CE2"/>
    <w:rsid w:val="00386CC9"/>
    <w:rsid w:val="003A1142"/>
    <w:rsid w:val="003B32C9"/>
    <w:rsid w:val="003D50FC"/>
    <w:rsid w:val="003E12A9"/>
    <w:rsid w:val="00411FE8"/>
    <w:rsid w:val="0041771D"/>
    <w:rsid w:val="00420058"/>
    <w:rsid w:val="00424582"/>
    <w:rsid w:val="00426466"/>
    <w:rsid w:val="00433454"/>
    <w:rsid w:val="00435942"/>
    <w:rsid w:val="0044102A"/>
    <w:rsid w:val="00463758"/>
    <w:rsid w:val="004644FA"/>
    <w:rsid w:val="00482DA0"/>
    <w:rsid w:val="0048513E"/>
    <w:rsid w:val="004876F4"/>
    <w:rsid w:val="004A0786"/>
    <w:rsid w:val="004D4A63"/>
    <w:rsid w:val="004E2C8D"/>
    <w:rsid w:val="004E6CD8"/>
    <w:rsid w:val="004E7F3A"/>
    <w:rsid w:val="004F302D"/>
    <w:rsid w:val="00507FC9"/>
    <w:rsid w:val="00520386"/>
    <w:rsid w:val="0052564C"/>
    <w:rsid w:val="00533A05"/>
    <w:rsid w:val="00536F40"/>
    <w:rsid w:val="00542A87"/>
    <w:rsid w:val="00543494"/>
    <w:rsid w:val="00545138"/>
    <w:rsid w:val="00567752"/>
    <w:rsid w:val="00591AE3"/>
    <w:rsid w:val="005D59D4"/>
    <w:rsid w:val="005D7E1C"/>
    <w:rsid w:val="005E0593"/>
    <w:rsid w:val="00612E8B"/>
    <w:rsid w:val="00614062"/>
    <w:rsid w:val="00624407"/>
    <w:rsid w:val="0066393E"/>
    <w:rsid w:val="0067464F"/>
    <w:rsid w:val="006843FB"/>
    <w:rsid w:val="00691985"/>
    <w:rsid w:val="00694C92"/>
    <w:rsid w:val="006972A5"/>
    <w:rsid w:val="006B0EA4"/>
    <w:rsid w:val="006B6CD1"/>
    <w:rsid w:val="006C095C"/>
    <w:rsid w:val="006D7BBA"/>
    <w:rsid w:val="006E1273"/>
    <w:rsid w:val="006F1638"/>
    <w:rsid w:val="00701B98"/>
    <w:rsid w:val="00701C8B"/>
    <w:rsid w:val="00714B5B"/>
    <w:rsid w:val="00727092"/>
    <w:rsid w:val="00752F8C"/>
    <w:rsid w:val="00756EDC"/>
    <w:rsid w:val="007606FF"/>
    <w:rsid w:val="00765850"/>
    <w:rsid w:val="00766720"/>
    <w:rsid w:val="00766D69"/>
    <w:rsid w:val="0079745A"/>
    <w:rsid w:val="007977F7"/>
    <w:rsid w:val="007A4AAE"/>
    <w:rsid w:val="007E20EE"/>
    <w:rsid w:val="007F2443"/>
    <w:rsid w:val="0081418F"/>
    <w:rsid w:val="00820FF5"/>
    <w:rsid w:val="00825975"/>
    <w:rsid w:val="00832175"/>
    <w:rsid w:val="00841D53"/>
    <w:rsid w:val="008532A6"/>
    <w:rsid w:val="008609D8"/>
    <w:rsid w:val="00865226"/>
    <w:rsid w:val="00865377"/>
    <w:rsid w:val="00891AE9"/>
    <w:rsid w:val="008A6F8A"/>
    <w:rsid w:val="008C191A"/>
    <w:rsid w:val="008D2DFA"/>
    <w:rsid w:val="0090028C"/>
    <w:rsid w:val="009010EE"/>
    <w:rsid w:val="00911719"/>
    <w:rsid w:val="009157AC"/>
    <w:rsid w:val="00917757"/>
    <w:rsid w:val="00934048"/>
    <w:rsid w:val="009411C2"/>
    <w:rsid w:val="0095751A"/>
    <w:rsid w:val="00984A11"/>
    <w:rsid w:val="00987DFC"/>
    <w:rsid w:val="00992E96"/>
    <w:rsid w:val="009A3A5F"/>
    <w:rsid w:val="009B56D3"/>
    <w:rsid w:val="009C42A9"/>
    <w:rsid w:val="009C53E1"/>
    <w:rsid w:val="009D23EE"/>
    <w:rsid w:val="009E7E81"/>
    <w:rsid w:val="009F30C1"/>
    <w:rsid w:val="009F53BB"/>
    <w:rsid w:val="009F7462"/>
    <w:rsid w:val="00A01DF3"/>
    <w:rsid w:val="00A055A8"/>
    <w:rsid w:val="00A17A1F"/>
    <w:rsid w:val="00A43A85"/>
    <w:rsid w:val="00A5728F"/>
    <w:rsid w:val="00A61FE3"/>
    <w:rsid w:val="00A66980"/>
    <w:rsid w:val="00A70FEB"/>
    <w:rsid w:val="00A73DF6"/>
    <w:rsid w:val="00A8126A"/>
    <w:rsid w:val="00A84BE2"/>
    <w:rsid w:val="00A91221"/>
    <w:rsid w:val="00A9257E"/>
    <w:rsid w:val="00A95B54"/>
    <w:rsid w:val="00AA380A"/>
    <w:rsid w:val="00AB2ED4"/>
    <w:rsid w:val="00AC247E"/>
    <w:rsid w:val="00AC37B4"/>
    <w:rsid w:val="00AD1AA3"/>
    <w:rsid w:val="00AD5688"/>
    <w:rsid w:val="00AD6D35"/>
    <w:rsid w:val="00AF359C"/>
    <w:rsid w:val="00B14E17"/>
    <w:rsid w:val="00B23DA6"/>
    <w:rsid w:val="00B27F61"/>
    <w:rsid w:val="00B42AB4"/>
    <w:rsid w:val="00B5158A"/>
    <w:rsid w:val="00B63330"/>
    <w:rsid w:val="00B63540"/>
    <w:rsid w:val="00B75302"/>
    <w:rsid w:val="00B81738"/>
    <w:rsid w:val="00B846D2"/>
    <w:rsid w:val="00B8703E"/>
    <w:rsid w:val="00BA0B9C"/>
    <w:rsid w:val="00BB3D01"/>
    <w:rsid w:val="00BC2918"/>
    <w:rsid w:val="00BE2709"/>
    <w:rsid w:val="00C03562"/>
    <w:rsid w:val="00C057F5"/>
    <w:rsid w:val="00C076DF"/>
    <w:rsid w:val="00C405BF"/>
    <w:rsid w:val="00C53184"/>
    <w:rsid w:val="00C63676"/>
    <w:rsid w:val="00C65F1D"/>
    <w:rsid w:val="00C92CCE"/>
    <w:rsid w:val="00CA120F"/>
    <w:rsid w:val="00CB7384"/>
    <w:rsid w:val="00CC4877"/>
    <w:rsid w:val="00CE4E4A"/>
    <w:rsid w:val="00CF0C6B"/>
    <w:rsid w:val="00CF5B21"/>
    <w:rsid w:val="00D02550"/>
    <w:rsid w:val="00D063B7"/>
    <w:rsid w:val="00D13E9C"/>
    <w:rsid w:val="00D14BA6"/>
    <w:rsid w:val="00D45B4D"/>
    <w:rsid w:val="00D70912"/>
    <w:rsid w:val="00D73359"/>
    <w:rsid w:val="00D90151"/>
    <w:rsid w:val="00D9657E"/>
    <w:rsid w:val="00DB5BF1"/>
    <w:rsid w:val="00DC01F5"/>
    <w:rsid w:val="00DC397E"/>
    <w:rsid w:val="00DC6F7D"/>
    <w:rsid w:val="00DC7EE8"/>
    <w:rsid w:val="00DD4271"/>
    <w:rsid w:val="00DE1A4B"/>
    <w:rsid w:val="00DF09AF"/>
    <w:rsid w:val="00E01EB8"/>
    <w:rsid w:val="00E02B1B"/>
    <w:rsid w:val="00E1448D"/>
    <w:rsid w:val="00E1577D"/>
    <w:rsid w:val="00E274D2"/>
    <w:rsid w:val="00E36D34"/>
    <w:rsid w:val="00E55478"/>
    <w:rsid w:val="00E57864"/>
    <w:rsid w:val="00E616B0"/>
    <w:rsid w:val="00E66C67"/>
    <w:rsid w:val="00E80697"/>
    <w:rsid w:val="00E81C38"/>
    <w:rsid w:val="00EA189B"/>
    <w:rsid w:val="00EA4460"/>
    <w:rsid w:val="00EA5002"/>
    <w:rsid w:val="00EB4409"/>
    <w:rsid w:val="00EB4622"/>
    <w:rsid w:val="00EB4CFF"/>
    <w:rsid w:val="00EC1395"/>
    <w:rsid w:val="00EC60DC"/>
    <w:rsid w:val="00ED60BA"/>
    <w:rsid w:val="00ED6BA9"/>
    <w:rsid w:val="00F10CE9"/>
    <w:rsid w:val="00F237F9"/>
    <w:rsid w:val="00F30345"/>
    <w:rsid w:val="00F42E11"/>
    <w:rsid w:val="00F433B0"/>
    <w:rsid w:val="00F53361"/>
    <w:rsid w:val="00F71BFB"/>
    <w:rsid w:val="00F82574"/>
    <w:rsid w:val="00F95F2D"/>
    <w:rsid w:val="00FA4197"/>
    <w:rsid w:val="00FB0544"/>
    <w:rsid w:val="00FB68D2"/>
    <w:rsid w:val="00FB6CEA"/>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unhideWhenUsed/>
    <w:qFormat/>
    <w:rsid w:val="006919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nhideWhenUsed/>
    <w:rsid w:val="00984A11"/>
    <w:rPr>
      <w:sz w:val="16"/>
      <w:szCs w:val="16"/>
    </w:rPr>
  </w:style>
  <w:style w:type="paragraph" w:styleId="CommentText">
    <w:name w:val="annotation text"/>
    <w:basedOn w:val="Normal"/>
    <w:link w:val="CommentTextChar"/>
    <w:unhideWhenUsed/>
    <w:rsid w:val="00984A11"/>
    <w:rPr>
      <w:sz w:val="20"/>
    </w:rPr>
  </w:style>
  <w:style w:type="character" w:customStyle="1" w:styleId="CommentTextChar">
    <w:name w:val="Comment Text Char"/>
    <w:basedOn w:val="DefaultParagraphFont"/>
    <w:link w:val="CommentText"/>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nhideWhenUsed/>
    <w:rsid w:val="00984A11"/>
    <w:rPr>
      <w:b/>
      <w:bCs/>
    </w:rPr>
  </w:style>
  <w:style w:type="character" w:customStyle="1" w:styleId="CommentSubjectChar">
    <w:name w:val="Comment Subject Char"/>
    <w:basedOn w:val="CommentTextChar"/>
    <w:link w:val="CommentSubject"/>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81A42"/>
    <w:rPr>
      <w:color w:val="954F72" w:themeColor="followedHyperlink"/>
      <w:u w:val="single"/>
    </w:rPr>
  </w:style>
  <w:style w:type="paragraph" w:customStyle="1" w:styleId="Default">
    <w:name w:val="Default"/>
    <w:rsid w:val="004E7F3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rsid w:val="002B1498"/>
    <w:rPr>
      <w:rFonts w:ascii="Frutiger 45 Light" w:eastAsia="Times New Roman" w:hAnsi="Frutiger 45 Light" w:cs="Times New Roman"/>
      <w:szCs w:val="20"/>
      <w:lang w:eastAsia="en-GB"/>
    </w:rPr>
  </w:style>
  <w:style w:type="character" w:customStyle="1" w:styleId="Heading2Char">
    <w:name w:val="Heading 2 Char"/>
    <w:basedOn w:val="DefaultParagraphFont"/>
    <w:link w:val="Heading2"/>
    <w:uiPriority w:val="9"/>
    <w:rsid w:val="00691985"/>
    <w:rPr>
      <w:rFonts w:asciiTheme="majorHAnsi" w:eastAsiaTheme="majorEastAsia" w:hAnsiTheme="majorHAnsi" w:cstheme="majorBidi"/>
      <w:color w:val="2E74B5" w:themeColor="accent1" w:themeShade="BF"/>
      <w:sz w:val="26"/>
      <w:szCs w:val="26"/>
      <w:lang w:eastAsia="en-GB"/>
    </w:rPr>
  </w:style>
  <w:style w:type="paragraph" w:styleId="List2">
    <w:name w:val="List 2"/>
    <w:basedOn w:val="Normal"/>
    <w:uiPriority w:val="99"/>
    <w:unhideWhenUsed/>
    <w:rsid w:val="00691985"/>
    <w:pPr>
      <w:ind w:left="566" w:hanging="283"/>
      <w:contextualSpacing/>
    </w:pPr>
  </w:style>
  <w:style w:type="paragraph" w:styleId="BodyText">
    <w:name w:val="Body Text"/>
    <w:basedOn w:val="Normal"/>
    <w:link w:val="BodyTextChar"/>
    <w:uiPriority w:val="99"/>
    <w:unhideWhenUsed/>
    <w:rsid w:val="00691985"/>
    <w:pPr>
      <w:spacing w:after="120"/>
    </w:pPr>
  </w:style>
  <w:style w:type="character" w:customStyle="1" w:styleId="BodyTextChar">
    <w:name w:val="Body Text Char"/>
    <w:basedOn w:val="DefaultParagraphFont"/>
    <w:link w:val="BodyText"/>
    <w:uiPriority w:val="99"/>
    <w:rsid w:val="00691985"/>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13435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134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2094543444">
      <w:bodyDiv w:val="1"/>
      <w:marLeft w:val="0"/>
      <w:marRight w:val="0"/>
      <w:marTop w:val="0"/>
      <w:marBottom w:val="0"/>
      <w:divBdr>
        <w:top w:val="none" w:sz="0" w:space="0" w:color="auto"/>
        <w:left w:val="none" w:sz="0" w:space="0" w:color="auto"/>
        <w:bottom w:val="none" w:sz="0" w:space="0" w:color="auto"/>
        <w:right w:val="none" w:sz="0" w:space="0" w:color="auto"/>
      </w:divBdr>
      <w:divsChild>
        <w:div w:id="1180123447">
          <w:marLeft w:val="1166"/>
          <w:marRight w:val="0"/>
          <w:marTop w:val="106"/>
          <w:marBottom w:val="0"/>
          <w:divBdr>
            <w:top w:val="none" w:sz="0" w:space="0" w:color="auto"/>
            <w:left w:val="none" w:sz="0" w:space="0" w:color="auto"/>
            <w:bottom w:val="none" w:sz="0" w:space="0" w:color="auto"/>
            <w:right w:val="none" w:sz="0" w:space="0" w:color="auto"/>
          </w:divBdr>
        </w:div>
        <w:div w:id="1518694292">
          <w:marLeft w:val="1166"/>
          <w:marRight w:val="0"/>
          <w:marTop w:val="106"/>
          <w:marBottom w:val="0"/>
          <w:divBdr>
            <w:top w:val="none" w:sz="0" w:space="0" w:color="auto"/>
            <w:left w:val="none" w:sz="0" w:space="0" w:color="auto"/>
            <w:bottom w:val="none" w:sz="0" w:space="0" w:color="auto"/>
            <w:right w:val="none" w:sz="0" w:space="0" w:color="auto"/>
          </w:divBdr>
        </w:div>
        <w:div w:id="1545482793">
          <w:marLeft w:val="1166"/>
          <w:marRight w:val="0"/>
          <w:marTop w:val="106"/>
          <w:marBottom w:val="0"/>
          <w:divBdr>
            <w:top w:val="none" w:sz="0" w:space="0" w:color="auto"/>
            <w:left w:val="none" w:sz="0" w:space="0" w:color="auto"/>
            <w:bottom w:val="none" w:sz="0" w:space="0" w:color="auto"/>
            <w:right w:val="none" w:sz="0" w:space="0" w:color="auto"/>
          </w:divBdr>
        </w:div>
        <w:div w:id="212441978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ontent.govdelivery.com/accounts/UKLGA/bulletins/23663c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dn.obr.uk/March-2019_EFO_Web-Accessible.pdf" TargetMode="External"/><Relationship Id="rId7" Type="http://schemas.openxmlformats.org/officeDocument/2006/relationships/settings" Target="settings.xml"/><Relationship Id="rId12" Type="http://schemas.openxmlformats.org/officeDocument/2006/relationships/hyperlink" Target="mailto:sarah.pickup@local.gov.uk" TargetMode="External"/><Relationship Id="rId17" Type="http://schemas.openxmlformats.org/officeDocument/2006/relationships/hyperlink" Target="https://www.local.gov.uk/about/news/lga-responds-spring-statement-2019" TargetMode="External"/><Relationship Id="rId25" Type="http://schemas.openxmlformats.org/officeDocument/2006/relationships/hyperlink" Target="https://publications.parliament.uk/pa/ld201719/ldselect/ldeconaf/246/246.pdfhttps:/publications.parliament.uk/pa/ld201719/ldselect/ldeconaf/246/246.pdf" TargetMode="External"/><Relationship Id="rId2" Type="http://schemas.openxmlformats.org/officeDocument/2006/relationships/customXml" Target="../customXml/item2.xml"/><Relationship Id="rId16" Type="http://schemas.openxmlformats.org/officeDocument/2006/relationships/hyperlink" Target="https://www.gov.uk/government/topical-events/spring-statement-2019" TargetMode="External"/><Relationship Id="rId20" Type="http://schemas.openxmlformats.org/officeDocument/2006/relationships/hyperlink" Target="https://www.gov.uk/government/publications/review-of-the-aggregates-lev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yperlink" Target="https://www.gov.uk/government/publications/review-of-the-aggregates-lev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overnment/consultations/infrastructure-finance-review" TargetMode="External"/><Relationship Id="rId10" Type="http://schemas.openxmlformats.org/officeDocument/2006/relationships/endnotes" Target="endnotes.xml"/><Relationship Id="rId19" Type="http://schemas.openxmlformats.org/officeDocument/2006/relationships/hyperlink" Target="https://www.gov.uk/government/consultations/infrastructure-finance-review"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785553/public_value_framework_and_supplementary_guidance_web.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33320922-3aa3-40cb-b26e-1bfebf933094"/>
    <ds:schemaRef ds:uri="http://purl.org/dc/terms/"/>
    <ds:schemaRef ds:uri="http://schemas.microsoft.com/office/2006/documentManagement/types"/>
    <ds:schemaRef ds:uri="http://schemas.openxmlformats.org/package/2006/metadata/core-properties"/>
    <ds:schemaRef ds:uri="846c3db3-041b-47fd-b02b-1debea70191d"/>
  </ds:schemaRefs>
</ds:datastoreItem>
</file>

<file path=customXml/itemProps3.xml><?xml version="1.0" encoding="utf-8"?>
<ds:datastoreItem xmlns:ds="http://schemas.openxmlformats.org/officeDocument/2006/customXml" ds:itemID="{52BDE7E9-A63D-4D62-A528-2344100EE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EA5AB-0055-4A3D-8B94-C9A4D000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2043A86</Template>
  <TotalTime>445</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97</cp:revision>
  <dcterms:created xsi:type="dcterms:W3CDTF">2019-03-14T10:39:00Z</dcterms:created>
  <dcterms:modified xsi:type="dcterms:W3CDTF">2019-03-28T15:58:00Z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